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043958" w:rsidRPr="00D630CA" w:rsidTr="000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43958" w:rsidRPr="00546F11" w:rsidRDefault="00970AC5" w:rsidP="00D57F7E">
            <w:pPr>
              <w:jc w:val="center"/>
              <w:rPr>
                <w:rFonts w:ascii="Arial" w:hAnsi="Arial" w:cs="Arial"/>
                <w:sz w:val="40"/>
                <w:szCs w:val="40"/>
                <w:lang w:val="ro-RO"/>
              </w:rPr>
            </w:pPr>
            <w:r w:rsidRPr="00546F11">
              <w:rPr>
                <w:rFonts w:ascii="Arial" w:hAnsi="Arial" w:cs="Arial"/>
                <w:sz w:val="40"/>
                <w:szCs w:val="40"/>
                <w:lang w:val="ro-RO"/>
              </w:rPr>
              <w:t>Document cu informa</w:t>
            </w:r>
            <w:r w:rsidR="00D57F7E" w:rsidRPr="00546F11">
              <w:rPr>
                <w:rFonts w:ascii="Arial" w:hAnsi="Arial" w:cs="Arial"/>
                <w:sz w:val="40"/>
                <w:szCs w:val="40"/>
                <w:lang w:val="ro-RO"/>
              </w:rPr>
              <w:t>ț</w:t>
            </w:r>
            <w:r w:rsidRPr="00546F11">
              <w:rPr>
                <w:rFonts w:ascii="Arial" w:hAnsi="Arial" w:cs="Arial"/>
                <w:sz w:val="40"/>
                <w:szCs w:val="40"/>
                <w:lang w:val="ro-RO"/>
              </w:rPr>
              <w:t>ii esen</w:t>
            </w:r>
            <w:r w:rsidR="00D57F7E" w:rsidRPr="00546F11">
              <w:rPr>
                <w:rFonts w:ascii="Arial" w:hAnsi="Arial" w:cs="Arial"/>
                <w:sz w:val="40"/>
                <w:szCs w:val="40"/>
                <w:lang w:val="ro-RO"/>
              </w:rPr>
              <w:t>ț</w:t>
            </w:r>
            <w:r w:rsidRPr="00546F11">
              <w:rPr>
                <w:rFonts w:ascii="Arial" w:hAnsi="Arial" w:cs="Arial"/>
                <w:sz w:val="40"/>
                <w:szCs w:val="40"/>
                <w:lang w:val="ro-RO"/>
              </w:rPr>
              <w:t>iale</w:t>
            </w:r>
          </w:p>
        </w:tc>
      </w:tr>
      <w:tr w:rsidR="00043958" w:rsidRPr="00D630CA" w:rsidTr="009D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C6D9F1" w:themeFill="text2" w:themeFillTint="33"/>
          </w:tcPr>
          <w:p w:rsidR="00043958" w:rsidRPr="00546F11" w:rsidRDefault="00970AC5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46F11">
              <w:rPr>
                <w:rFonts w:ascii="Arial" w:hAnsi="Arial" w:cs="Arial"/>
                <w:sz w:val="28"/>
                <w:szCs w:val="28"/>
                <w:lang w:val="ro-RO"/>
              </w:rPr>
              <w:t>Scop</w:t>
            </w:r>
          </w:p>
          <w:p w:rsidR="00E94083" w:rsidRPr="00546F11" w:rsidRDefault="00E9408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970AC5" w:rsidRPr="00546F11" w:rsidRDefault="00970AC5" w:rsidP="00CD22A1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Prezentul document </w:t>
            </w:r>
            <w:r w:rsidR="00AA2887" w:rsidRPr="00E129DA">
              <w:rPr>
                <w:rFonts w:ascii="Arial" w:hAnsi="Arial" w:cs="Arial"/>
                <w:sz w:val="20"/>
                <w:szCs w:val="20"/>
                <w:lang w:val="ro-RO"/>
              </w:rPr>
              <w:t>conține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informa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ii </w:t>
            </w:r>
            <w:r w:rsidR="00AA2887" w:rsidRPr="00E129DA">
              <w:rPr>
                <w:rFonts w:ascii="Arial" w:hAnsi="Arial" w:cs="Arial"/>
                <w:sz w:val="20"/>
                <w:szCs w:val="20"/>
                <w:lang w:val="ro-RO"/>
              </w:rPr>
              <w:t>esențiale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referitoare la acest produs de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investiții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. Acesta nu reprezint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un material de marketing. Informa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țiile vă sunt oferite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virtutea unei obligaț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ii legale, pentru a v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ajuta s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ă </w:t>
            </w:r>
            <w:r w:rsidR="00AA2887" w:rsidRPr="00E129DA">
              <w:rPr>
                <w:rFonts w:ascii="Arial" w:hAnsi="Arial" w:cs="Arial"/>
                <w:sz w:val="20"/>
                <w:szCs w:val="20"/>
                <w:lang w:val="ro-RO"/>
              </w:rPr>
              <w:t>înțelegeți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natura, riscurile, costurile, 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âș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tigurile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pierderile poten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iale care deriv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din acest produs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pentru a v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ajuta s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l compara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cu alte produse.</w:t>
            </w:r>
          </w:p>
          <w:p w:rsidR="00E94083" w:rsidRPr="00546F11" w:rsidRDefault="00E94083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</w:tc>
      </w:tr>
      <w:tr w:rsidR="00043958" w:rsidRPr="00D630CA" w:rsidTr="000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70AC5" w:rsidRPr="00546F11" w:rsidRDefault="00970AC5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Produs</w:t>
            </w:r>
          </w:p>
          <w:p w:rsidR="00E94083" w:rsidRPr="00546F11" w:rsidRDefault="00E94083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ro-RO"/>
              </w:rPr>
            </w:pPr>
          </w:p>
          <w:p w:rsidR="004B363F" w:rsidRPr="00546F11" w:rsidRDefault="00970AC5" w:rsidP="00970A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sz w:val="24"/>
                <w:szCs w:val="24"/>
                <w:lang w:val="ro-RO"/>
              </w:rPr>
              <w:t>Co</w:t>
            </w:r>
            <w:r w:rsidR="004B363F" w:rsidRPr="00546F11">
              <w:rPr>
                <w:rFonts w:ascii="Arial" w:hAnsi="Arial" w:cs="Arial"/>
                <w:sz w:val="24"/>
                <w:szCs w:val="24"/>
                <w:lang w:val="ro-RO"/>
              </w:rPr>
              <w:t>ntul de Investi</w:t>
            </w:r>
            <w:r w:rsidR="00CD22A1" w:rsidRPr="00546F11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4B363F" w:rsidRPr="00546F11">
              <w:rPr>
                <w:rFonts w:ascii="Arial" w:hAnsi="Arial" w:cs="Arial"/>
                <w:sz w:val="24"/>
                <w:szCs w:val="24"/>
                <w:lang w:val="ro-RO"/>
              </w:rPr>
              <w:t>ii cu Asigurare</w:t>
            </w:r>
            <w:r w:rsidR="004E0EAA" w:rsidRPr="00546F11">
              <w:rPr>
                <w:rFonts w:ascii="Arial" w:hAnsi="Arial" w:cs="Arial"/>
                <w:sz w:val="24"/>
                <w:szCs w:val="24"/>
                <w:lang w:val="ro-RO"/>
              </w:rPr>
              <w:t xml:space="preserve"> – Program investi</w:t>
            </w:r>
            <w:r w:rsidR="00CD22A1" w:rsidRPr="00546F11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 w:rsidR="004E0EAA" w:rsidRPr="00546F11">
              <w:rPr>
                <w:rFonts w:ascii="Arial" w:hAnsi="Arial" w:cs="Arial"/>
                <w:sz w:val="24"/>
                <w:szCs w:val="24"/>
                <w:lang w:val="ro-RO"/>
              </w:rPr>
              <w:t>ional</w:t>
            </w:r>
            <w:r w:rsidR="00E94083" w:rsidRPr="00546F11">
              <w:rPr>
                <w:rFonts w:ascii="Arial" w:hAnsi="Arial" w:cs="Arial"/>
                <w:sz w:val="24"/>
                <w:szCs w:val="24"/>
                <w:lang w:val="ro-RO"/>
              </w:rPr>
              <w:t xml:space="preserve"> …………</w:t>
            </w:r>
            <w:r w:rsidR="00CD22A1" w:rsidRPr="00546F11">
              <w:rPr>
                <w:rFonts w:ascii="Arial" w:hAnsi="Arial" w:cs="Arial"/>
                <w:sz w:val="24"/>
                <w:szCs w:val="24"/>
                <w:lang w:val="ro-RO"/>
              </w:rPr>
              <w:t>………….</w:t>
            </w:r>
          </w:p>
          <w:p w:rsidR="004B363F" w:rsidRPr="00546F11" w:rsidRDefault="00CC0C88" w:rsidP="004B363F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Asigur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tor: </w:t>
            </w:r>
            <w:r w:rsidR="00E94083" w:rsidRPr="00546F11">
              <w:rPr>
                <w:rFonts w:ascii="Arial" w:hAnsi="Arial" w:cs="Arial"/>
                <w:sz w:val="20"/>
                <w:szCs w:val="20"/>
                <w:lang w:val="ro-RO"/>
              </w:rPr>
              <w:t>…………………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………………….. </w:t>
            </w:r>
            <w:r w:rsidR="00970AC5" w:rsidRPr="00546F11">
              <w:rPr>
                <w:rFonts w:ascii="Arial" w:hAnsi="Arial" w:cs="Arial"/>
                <w:sz w:val="20"/>
                <w:szCs w:val="20"/>
                <w:lang w:val="ro-RO"/>
              </w:rPr>
              <w:t>Asigur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970AC5" w:rsidRPr="00546F11">
              <w:rPr>
                <w:rFonts w:ascii="Arial" w:hAnsi="Arial" w:cs="Arial"/>
                <w:sz w:val="20"/>
                <w:szCs w:val="20"/>
                <w:lang w:val="ro-RO"/>
              </w:rPr>
              <w:t>ri de Via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ță</w:t>
            </w:r>
            <w:r w:rsidR="00970A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SA</w:t>
            </w:r>
          </w:p>
          <w:p w:rsidR="00E94083" w:rsidRPr="00546F11" w:rsidRDefault="004E0EAA" w:rsidP="004B363F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Site: </w:t>
            </w:r>
            <w:r w:rsidR="00E94083" w:rsidRPr="00546F11">
              <w:rPr>
                <w:rFonts w:ascii="Arial" w:hAnsi="Arial" w:cs="Arial"/>
                <w:sz w:val="20"/>
                <w:szCs w:val="20"/>
                <w:lang w:val="ro-RO"/>
              </w:rPr>
              <w:t>…………………..</w:t>
            </w:r>
          </w:p>
          <w:p w:rsidR="004B363F" w:rsidRPr="00546F11" w:rsidRDefault="00CC0C88" w:rsidP="004B363F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Pentru mai multe informa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ii v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rug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ăm sunaț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la </w:t>
            </w:r>
            <w:r w:rsidR="00E94083" w:rsidRPr="00546F11">
              <w:rPr>
                <w:rFonts w:ascii="Arial" w:hAnsi="Arial" w:cs="Arial"/>
                <w:sz w:val="20"/>
                <w:szCs w:val="20"/>
                <w:lang w:val="ro-RO"/>
              </w:rPr>
              <w:t>……………..</w:t>
            </w:r>
          </w:p>
          <w:p w:rsidR="00E94083" w:rsidRPr="00546F11" w:rsidRDefault="00E94083" w:rsidP="00CC0C88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CC0C88" w:rsidRPr="00546F11" w:rsidRDefault="00CC0C88" w:rsidP="00CC0C88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Autoritatea competent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B10316" w:rsidRPr="00546F11">
              <w:rPr>
                <w:rFonts w:ascii="Arial" w:hAnsi="Arial" w:cs="Arial"/>
                <w:sz w:val="20"/>
                <w:szCs w:val="20"/>
                <w:lang w:val="ro-RO"/>
              </w:rPr>
              <w:t>Autoritatea de Su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="00B10316" w:rsidRPr="00546F11">
              <w:rPr>
                <w:rFonts w:ascii="Arial" w:hAnsi="Arial" w:cs="Arial"/>
                <w:sz w:val="20"/>
                <w:szCs w:val="20"/>
                <w:lang w:val="ro-RO"/>
              </w:rPr>
              <w:t>raveghere Financiar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  <w:p w:rsidR="00E94083" w:rsidRPr="00546F11" w:rsidRDefault="00E94083" w:rsidP="00CC0C88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043958" w:rsidRPr="00546F11" w:rsidRDefault="00CC0C88" w:rsidP="00D57F7E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Data cre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rii</w:t>
            </w:r>
            <w:r w:rsidR="00CA33DA" w:rsidRPr="00546F11">
              <w:rPr>
                <w:rFonts w:ascii="Arial" w:hAnsi="Arial" w:cs="Arial"/>
                <w:sz w:val="20"/>
                <w:szCs w:val="20"/>
                <w:lang w:val="ro-RO"/>
              </w:rPr>
              <w:t>/elabor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CA33DA" w:rsidRPr="00546F11">
              <w:rPr>
                <w:rFonts w:ascii="Arial" w:hAnsi="Arial" w:cs="Arial"/>
                <w:sz w:val="20"/>
                <w:szCs w:val="20"/>
                <w:lang w:val="ro-RO"/>
              </w:rPr>
              <w:t>rii/actualiz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CA33DA" w:rsidRPr="00546F11">
              <w:rPr>
                <w:rFonts w:ascii="Arial" w:hAnsi="Arial" w:cs="Arial"/>
                <w:sz w:val="20"/>
                <w:szCs w:val="20"/>
                <w:lang w:val="ro-RO"/>
              </w:rPr>
              <w:t>rii prezentului document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E94083" w:rsidRPr="00546F11">
              <w:rPr>
                <w:rFonts w:ascii="Arial" w:hAnsi="Arial" w:cs="Arial"/>
                <w:sz w:val="20"/>
                <w:szCs w:val="20"/>
                <w:lang w:val="ro-RO"/>
              </w:rPr>
              <w:t>………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…… </w:t>
            </w:r>
            <w:r w:rsidR="00B10316" w:rsidRPr="00546F11">
              <w:rPr>
                <w:rFonts w:ascii="Arial" w:hAnsi="Arial" w:cs="Arial"/>
                <w:sz w:val="20"/>
                <w:szCs w:val="20"/>
                <w:lang w:val="ro-RO"/>
              </w:rPr>
              <w:t>2018</w:t>
            </w:r>
          </w:p>
        </w:tc>
      </w:tr>
      <w:tr w:rsidR="00043958" w:rsidRPr="00D630CA" w:rsidTr="000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E94083" w:rsidRPr="00546F11" w:rsidRDefault="00E94083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52582C" w:rsidRDefault="00CC0C88" w:rsidP="00CD22A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(dup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caz) </w:t>
            </w:r>
            <w:r w:rsidR="00AA2887" w:rsidRPr="00E129DA">
              <w:rPr>
                <w:rFonts w:ascii="Arial" w:hAnsi="Arial" w:cs="Arial"/>
                <w:sz w:val="20"/>
                <w:szCs w:val="20"/>
                <w:lang w:val="ro-RO"/>
              </w:rPr>
              <w:t>Sunteți</w:t>
            </w:r>
            <w:r w:rsidR="00982EB1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pe cale s</w:t>
            </w:r>
            <w:r w:rsidR="00AA2887" w:rsidRPr="00E129DA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982EB1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AA2887" w:rsidRPr="00E129DA">
              <w:rPr>
                <w:rFonts w:ascii="Arial" w:hAnsi="Arial" w:cs="Arial"/>
                <w:sz w:val="20"/>
                <w:szCs w:val="20"/>
                <w:lang w:val="ro-RO"/>
              </w:rPr>
              <w:t>achiziționați</w:t>
            </w:r>
            <w:r w:rsidR="00982EB1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un produs care nu este simplu 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și poate fi dificil de î</w:t>
            </w:r>
            <w:r w:rsidR="00982EB1" w:rsidRPr="00546F11"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982EB1" w:rsidRPr="00546F11">
              <w:rPr>
                <w:rFonts w:ascii="Arial" w:hAnsi="Arial" w:cs="Arial"/>
                <w:sz w:val="20"/>
                <w:szCs w:val="20"/>
                <w:lang w:val="ro-RO"/>
              </w:rPr>
              <w:t>eles</w:t>
            </w:r>
            <w:r w:rsidR="00E9408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</w:p>
          <w:p w:rsidR="00E94083" w:rsidRPr="00546F11" w:rsidRDefault="00E94083" w:rsidP="00CD22A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  <w:tr w:rsidR="00043958" w:rsidRPr="00D630CA" w:rsidTr="000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E94083" w:rsidRPr="00546F11" w:rsidRDefault="00E94083" w:rsidP="009D6759">
            <w:pPr>
              <w:shd w:val="clear" w:color="auto" w:fill="C6D9F1" w:themeFill="text2" w:themeFillTint="33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ro-RO"/>
              </w:rPr>
            </w:pPr>
          </w:p>
          <w:p w:rsidR="00043958" w:rsidRPr="00546F11" w:rsidRDefault="00CD22A1" w:rsidP="009D6759">
            <w:pPr>
              <w:shd w:val="clear" w:color="auto" w:fill="C6D9F1" w:themeFill="text2" w:themeFillTint="33"/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ro-RO"/>
              </w:rPr>
            </w:pPr>
            <w:r w:rsidRPr="00546F11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ro-RO"/>
              </w:rPr>
              <w:t>Î</w:t>
            </w:r>
            <w:r w:rsidR="00495B8F" w:rsidRPr="00546F11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ro-RO"/>
              </w:rPr>
              <w:t>n ce const</w:t>
            </w:r>
            <w:r w:rsidRPr="00546F11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ro-RO"/>
              </w:rPr>
              <w:t>ă</w:t>
            </w:r>
            <w:r w:rsidR="00495B8F" w:rsidRPr="00546F11">
              <w:rPr>
                <w:rFonts w:ascii="Arial" w:hAnsi="Arial" w:cs="Arial"/>
                <w:color w:val="17365D" w:themeColor="text2" w:themeShade="BF"/>
                <w:sz w:val="28"/>
                <w:szCs w:val="28"/>
                <w:lang w:val="ro-RO"/>
              </w:rPr>
              <w:t xml:space="preserve"> acest produs?</w:t>
            </w:r>
          </w:p>
          <w:p w:rsidR="00E94083" w:rsidRPr="00546F11" w:rsidRDefault="00E94083" w:rsidP="009D6759">
            <w:pPr>
              <w:shd w:val="clear" w:color="auto" w:fill="C6D9F1" w:themeFill="text2" w:themeFillTint="33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95B8F" w:rsidRPr="00546F11" w:rsidRDefault="00495B8F" w:rsidP="009D6759">
            <w:pPr>
              <w:shd w:val="clear" w:color="auto" w:fill="C6D9F1" w:themeFill="text2" w:themeFillTint="33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</w:t>
            </w:r>
            <w:r w:rsidR="009D6759" w:rsidRPr="00546F11">
              <w:rPr>
                <w:rFonts w:ascii="Arial" w:hAnsi="Arial" w:cs="Arial"/>
                <w:sz w:val="20"/>
                <w:szCs w:val="20"/>
                <w:lang w:val="ro-RO"/>
              </w:rPr>
              <w:t>ip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Asigurare de viață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>unit linked (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cu component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investiț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ional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  <w:p w:rsidR="00E94083" w:rsidRPr="00546F11" w:rsidRDefault="00E94083" w:rsidP="009D6759">
            <w:pPr>
              <w:shd w:val="clear" w:color="auto" w:fill="C6D9F1" w:themeFill="text2" w:themeFillTint="33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E94083" w:rsidRPr="00546F11" w:rsidRDefault="00FF77E0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Obiective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E94083" w:rsidRPr="00546F11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re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terea activelor pe termen lung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protecție, acoperind î</w:t>
            </w:r>
            <w:r w:rsidR="004E0EAA" w:rsidRPr="00546F11">
              <w:rPr>
                <w:rFonts w:ascii="Arial" w:hAnsi="Arial" w:cs="Arial"/>
                <w:sz w:val="20"/>
                <w:szCs w:val="20"/>
                <w:lang w:val="ro-RO"/>
              </w:rPr>
              <w:t>n acela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4E0EAA" w:rsidRPr="00546F11">
              <w:rPr>
                <w:rFonts w:ascii="Arial" w:hAnsi="Arial" w:cs="Arial"/>
                <w:sz w:val="20"/>
                <w:szCs w:val="20"/>
                <w:lang w:val="ro-RO"/>
              </w:rPr>
              <w:t>i timp, prin componenta de asigurare, riscul de deces.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E94083" w:rsidRPr="00546F11" w:rsidRDefault="00CD22A1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Investiț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>ia este axat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pe fondu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l 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>de investi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ii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n care investe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te programul investi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ional ales 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din oferta de 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programe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(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se vedea „alte informa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1841BA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ii relevante“). </w:t>
            </w:r>
          </w:p>
          <w:p w:rsidR="00E94083" w:rsidRPr="00546F11" w:rsidRDefault="001841BA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Contractantul beneficiaz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orice cre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tere a 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programului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selectat dar, de asemenea, suport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riscul de investi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ie. </w:t>
            </w:r>
          </w:p>
          <w:p w:rsidR="00E94083" w:rsidRPr="00546F11" w:rsidRDefault="001841BA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Pentru detalii, consulta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2B3894" w:rsidRPr="00546F11">
              <w:rPr>
                <w:rFonts w:ascii="Arial" w:hAnsi="Arial" w:cs="Arial"/>
                <w:sz w:val="20"/>
                <w:szCs w:val="20"/>
                <w:lang w:val="ro-RO"/>
              </w:rPr>
              <w:t>i documentul „I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nformațiile </w:t>
            </w:r>
            <w:r w:rsidR="002B3894" w:rsidRPr="00546F11">
              <w:rPr>
                <w:rFonts w:ascii="Arial" w:hAnsi="Arial" w:cs="Arial"/>
                <w:sz w:val="20"/>
                <w:szCs w:val="20"/>
                <w:lang w:val="ro-RO"/>
              </w:rPr>
              <w:t>cheie destinate investitorilor“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</w:t>
            </w:r>
            <w:r w:rsidR="002B3894" w:rsidRPr="00546F11">
              <w:rPr>
                <w:rFonts w:ascii="Arial" w:hAnsi="Arial" w:cs="Arial"/>
                <w:sz w:val="20"/>
                <w:szCs w:val="20"/>
                <w:lang w:val="ro-RO"/>
              </w:rPr>
              <w:t>ferent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fondu</w:t>
            </w:r>
            <w:r w:rsidR="002B3894" w:rsidRPr="00546F11">
              <w:rPr>
                <w:rFonts w:ascii="Arial" w:hAnsi="Arial" w:cs="Arial"/>
                <w:sz w:val="20"/>
                <w:szCs w:val="20"/>
                <w:lang w:val="ro-RO"/>
              </w:rPr>
              <w:t>lui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î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>n care investe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>te programul investi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ional </w:t>
            </w:r>
            <w:r w:rsidR="002B3894" w:rsidRPr="00546F11">
              <w:rPr>
                <w:rFonts w:ascii="Arial" w:hAnsi="Arial" w:cs="Arial"/>
                <w:sz w:val="20"/>
                <w:szCs w:val="20"/>
                <w:lang w:val="ro-RO"/>
              </w:rPr>
              <w:t>ales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>Produsul v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ofer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 posibilitatea ca î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>n viitor s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schimba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>i programul investi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>ional ales cu altul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/altele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>n func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>ie de strategia dumneavoastr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ă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investițională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FF77E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apetitul la risc. </w:t>
            </w:r>
          </w:p>
          <w:p w:rsidR="001841BA" w:rsidRPr="00546F11" w:rsidRDefault="001841BA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Timpul de execu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ie este garantat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 contract.</w:t>
            </w:r>
          </w:p>
          <w:p w:rsidR="009D6759" w:rsidRPr="00546F11" w:rsidRDefault="009D6759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9D6759" w:rsidRPr="00546F11" w:rsidRDefault="009D6759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Investitorul individual c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ăruia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este destinat: Persoanel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>or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>i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nteresate at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 de acoperirea oferit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 de asigurarea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 caz de deces c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de cre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șterea activelor pe termen lung 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care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sunt preg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tite s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 îș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asume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riscuri de investiț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ii c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are depind de programul investiț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ional 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>ales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2A0773" w:rsidRPr="00546F11" w:rsidRDefault="002A0773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E94083" w:rsidRPr="00546F11" w:rsidRDefault="005732FD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Beneficiile asigurării ș</w:t>
            </w:r>
            <w:r w:rsidR="009D6759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D97FD4" w:rsidRPr="00546F11">
              <w:rPr>
                <w:rFonts w:ascii="Arial" w:hAnsi="Arial" w:cs="Arial"/>
                <w:sz w:val="20"/>
                <w:szCs w:val="20"/>
                <w:lang w:val="ro-RO"/>
              </w:rPr>
              <w:t>costurile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: Asigurarea de viață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unit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linked ofer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ă beneficii atâ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t atunci c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nd contractul a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>j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unge la maturitate c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ât ș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i in caz de deces a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>l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E94083" w:rsidRPr="00546F11"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siguratului. </w:t>
            </w:r>
          </w:p>
          <w:p w:rsidR="00E94083" w:rsidRPr="00546F11" w:rsidRDefault="00EB39CC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La maturitate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Beneficiarul prime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te valoarea contului calculat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 ultima zi de valabilitate a contractulu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i, iar î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>n caz de deces al Asiguratului suma asigurat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este egal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cu valoarea mai mare dintre suma asigurat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garantat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(valoarea primelor ce vor fi pl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tite pe parcursul contractului)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valoarea contului la momentul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respective,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plus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10% din suma asigurat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garantat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</w:p>
          <w:p w:rsidR="00E94083" w:rsidRPr="00546F11" w:rsidRDefault="00461A17" w:rsidP="00CD22A1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Valoarea acestor beneficii este indicat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secțiunea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“Care sunt riscurile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ce a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putea ob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ține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schimb?”. 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Toate cifrele 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din exemplu sunt calculate pentru 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un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client î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v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rst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40 de ani, c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are î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>ncheie un contract pe termen de 10 ani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, cu 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>120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pl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ăț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de prime lunare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în valoare de 500 RON (î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total 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>60.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000 </w:t>
            </w:r>
            <w:r w:rsidR="00D561C5" w:rsidRPr="00546F11">
              <w:rPr>
                <w:rFonts w:ascii="Arial" w:hAnsi="Arial" w:cs="Arial"/>
                <w:sz w:val="20"/>
                <w:szCs w:val="20"/>
                <w:lang w:val="ro-RO"/>
              </w:rPr>
              <w:t>RON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). </w:t>
            </w:r>
          </w:p>
          <w:p w:rsidR="002A0773" w:rsidRPr="00546F11" w:rsidRDefault="00D561C5" w:rsidP="005732FD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rim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risc de deces este independent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sexul Asiguratului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i depinde de v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rsta persoanei asigurate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, în exemplul nostru fiind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medie de 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j% din prim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. Suma investit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este,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î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medie, anual, xxx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RON,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5732FD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acest </w:t>
            </w:r>
            <w:r w:rsidR="002A0773" w:rsidRPr="00546F11">
              <w:rPr>
                <w:rFonts w:ascii="Arial" w:hAnsi="Arial" w:cs="Arial"/>
                <w:sz w:val="20"/>
                <w:szCs w:val="20"/>
                <w:lang w:val="ro-RO"/>
              </w:rPr>
              <w:t>exemplu.</w:t>
            </w:r>
            <w:r w:rsidR="00461A17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  <w:tr w:rsidR="00043958" w:rsidRPr="00D630CA" w:rsidTr="00C24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43958" w:rsidRPr="00546F11" w:rsidRDefault="00D57F7E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lastRenderedPageBreak/>
              <w:t>Care sunt riscurile ș</w:t>
            </w:r>
            <w:r w:rsidR="00C11766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i ce a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ș</w:t>
            </w:r>
            <w:r w:rsidR="00C11766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 xml:space="preserve"> putea ob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ține î</w:t>
            </w:r>
            <w:r w:rsidR="00C11766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n schimb?</w:t>
            </w:r>
          </w:p>
          <w:p w:rsidR="00E60CC8" w:rsidRPr="00546F11" w:rsidRDefault="00E60CC8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ro-RO"/>
              </w:rPr>
            </w:pPr>
          </w:p>
          <w:p w:rsidR="0020201C" w:rsidRPr="00546F11" w:rsidRDefault="0020201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ro-RO"/>
              </w:rPr>
            </w:pPr>
          </w:p>
          <w:tbl>
            <w:tblPr>
              <w:tblpPr w:leftFromText="180" w:rightFromText="180" w:vertAnchor="text" w:horzAnchor="page" w:tblpX="2194" w:tblpY="-191"/>
              <w:tblOverlap w:val="never"/>
              <w:tblW w:w="6663" w:type="dxa"/>
              <w:tblLook w:val="04A0" w:firstRow="1" w:lastRow="0" w:firstColumn="1" w:lastColumn="0" w:noHBand="0" w:noVBand="1"/>
            </w:tblPr>
            <w:tblGrid>
              <w:gridCol w:w="925"/>
              <w:gridCol w:w="1142"/>
              <w:gridCol w:w="896"/>
              <w:gridCol w:w="925"/>
              <w:gridCol w:w="925"/>
              <w:gridCol w:w="925"/>
              <w:gridCol w:w="925"/>
            </w:tblGrid>
            <w:tr w:rsidR="0020201C" w:rsidRPr="00D630CA" w:rsidTr="0020201C">
              <w:trPr>
                <w:trHeight w:val="498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0201C" w:rsidRPr="00546F11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1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hideMark/>
                </w:tcPr>
                <w:p w:rsidR="0020201C" w:rsidRPr="00546F11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val="ro-RO"/>
                    </w:rPr>
                    <w:t>2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20201C" w:rsidRPr="00546F11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ro-RO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20201C" w:rsidRPr="00546F11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ro-RO"/>
                    </w:rPr>
                    <w:t>4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20201C" w:rsidRPr="00546F11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ro-RO"/>
                    </w:rPr>
                    <w:t>5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20201C" w:rsidRPr="00546F11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ro-RO"/>
                    </w:rP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0201C" w:rsidRPr="00546F11" w:rsidRDefault="0020201C" w:rsidP="002020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7</w:t>
                  </w:r>
                </w:p>
              </w:tc>
            </w:tr>
          </w:tbl>
          <w:p w:rsidR="00C11766" w:rsidRPr="00546F11" w:rsidRDefault="0020201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Indicator de risc</w:t>
            </w:r>
          </w:p>
          <w:p w:rsidR="0020201C" w:rsidRPr="00546F11" w:rsidRDefault="0020201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0201C" w:rsidRPr="00546F11" w:rsidRDefault="0020201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2582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1B581" wp14:editId="4E2D12C5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-10160</wp:posOffset>
                      </wp:positionV>
                      <wp:extent cx="4280535" cy="5080"/>
                      <wp:effectExtent l="38100" t="76200" r="5715" b="109220"/>
                      <wp:wrapNone/>
                      <wp:docPr id="3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shapetype w14:anchorId="6055B9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103.6pt;margin-top:-.8pt;width:337.05pt;height: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" strokecolor="black [3213]">
                      <v:stroke dashstyle="dash" startarrow="open" endarrow="open"/>
                    </v:shape>
                  </w:pict>
                </mc:Fallback>
              </mc:AlternateConten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                                Risc redus                                                                               Risc ridicat</w:t>
            </w:r>
          </w:p>
          <w:p w:rsidR="00C11766" w:rsidRPr="00546F11" w:rsidRDefault="00C117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0201C" w:rsidRPr="00546F11" w:rsidRDefault="0020201C" w:rsidP="00461A17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Acest indicator de risc se bazeaz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pe presupunerea 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produsul </w:t>
            </w:r>
            <w:r w:rsidR="00461A17" w:rsidRPr="00546F11">
              <w:rPr>
                <w:rFonts w:ascii="Arial" w:hAnsi="Arial" w:cs="Arial"/>
                <w:sz w:val="20"/>
                <w:szCs w:val="20"/>
                <w:lang w:val="ro-RO"/>
              </w:rPr>
              <w:t>este men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461A17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inut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 la sfâ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r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șitul termenului (î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acest exemplu 10 ani).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Aveți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posibilitatea s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 î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>ncheia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contractul mai devreme de termenul final stabilit prin contract.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Dac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492E0D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r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scump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ra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contractul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ntr-un stadiu incipient</w:t>
            </w:r>
            <w:r w:rsidR="0052582C" w:rsidRPr="00E129DA">
              <w:rPr>
                <w:rFonts w:ascii="Arial" w:hAnsi="Arial" w:cs="Arial"/>
                <w:b w:val="0"/>
                <w:sz w:val="20"/>
                <w:szCs w:val="20"/>
                <w:lang w:val="ro-RO"/>
              </w:rPr>
              <w:t xml:space="preserve"> sau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52582C" w:rsidRPr="00E129DA">
              <w:rPr>
                <w:rFonts w:ascii="Arial" w:hAnsi="Arial" w:cs="Arial"/>
                <w:b w:val="0"/>
                <w:sz w:val="20"/>
                <w:szCs w:val="20"/>
                <w:lang w:val="ro-RO"/>
              </w:rPr>
              <w:t xml:space="preserve">înainte de maturitate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riscul real poate diferi semnificativ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puteți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primi o sum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mai mic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 cea pl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tit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cazul unei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ră</w:t>
            </w:r>
            <w:r w:rsidR="000E3B03" w:rsidRPr="00546F11">
              <w:rPr>
                <w:rFonts w:ascii="Arial" w:hAnsi="Arial" w:cs="Arial"/>
                <w:sz w:val="20"/>
                <w:szCs w:val="20"/>
                <w:lang w:val="ro-RO"/>
              </w:rPr>
              <w:t>scump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0E3B03" w:rsidRPr="00546F11">
              <w:rPr>
                <w:rFonts w:ascii="Arial" w:hAnsi="Arial" w:cs="Arial"/>
                <w:sz w:val="20"/>
                <w:szCs w:val="20"/>
                <w:lang w:val="ro-RO"/>
              </w:rPr>
              <w:t>r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0E3B03" w:rsidRPr="00546F11">
              <w:rPr>
                <w:rFonts w:ascii="Arial" w:hAnsi="Arial" w:cs="Arial"/>
                <w:sz w:val="20"/>
                <w:szCs w:val="20"/>
                <w:lang w:val="ro-RO"/>
              </w:rPr>
              <w:t>ri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>este posibil s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EB39C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se aplice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costuri suplimentare.</w:t>
            </w:r>
          </w:p>
          <w:p w:rsidR="004B2449" w:rsidRPr="00546F11" w:rsidRDefault="004B2449" w:rsidP="001901A2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CD22A1" w:rsidRPr="00546F11" w:rsidRDefault="004B2449" w:rsidP="00CD22A1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Indicatorul global de risc v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ajut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evalua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riscul asociat cu acest produs, comparativ cu alte produse. Acesta arat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 de mare este probabilitatea 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de a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pierde bani 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>cump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>r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nd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acest produs,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deoarece pieț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ele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î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>n care se investesc activele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sunt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curs de dezvoltare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sau nu avem posibilitatea de a v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 plă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ti sumele cuvenite. Am stabilit 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acest produs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pe o scar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la 1 la 7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se reg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ăsește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clasa de risc 2. </w:t>
            </w:r>
          </w:p>
          <w:p w:rsidR="00281F84" w:rsidRPr="00546F11" w:rsidRDefault="004B2449" w:rsidP="00CD22A1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Riscul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 randamentul depind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de alegerea programului investiț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ional. Acest produs nu con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ine o protec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ie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mpotriva evolu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iilor viitoare ale pie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ei, astfel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nc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â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>t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pute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pierde capitalul investit</w:t>
            </w:r>
            <w:r w:rsidR="00281F84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par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țial sau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 totalitate.</w:t>
            </w:r>
          </w:p>
          <w:p w:rsidR="00281F84" w:rsidRPr="00546F11" w:rsidRDefault="00281F84" w:rsidP="00281F84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281F84" w:rsidRPr="00546F11" w:rsidRDefault="00281F84" w:rsidP="00281F84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sz w:val="24"/>
                <w:szCs w:val="24"/>
                <w:lang w:val="ro-RO"/>
              </w:rPr>
              <w:t>Scenarii de performan</w:t>
            </w:r>
            <w:r w:rsidR="00CD22A1" w:rsidRPr="00546F11">
              <w:rPr>
                <w:rFonts w:ascii="Arial" w:hAnsi="Arial" w:cs="Arial"/>
                <w:sz w:val="24"/>
                <w:szCs w:val="24"/>
                <w:lang w:val="ro-RO"/>
              </w:rPr>
              <w:t>ță</w:t>
            </w:r>
          </w:p>
          <w:p w:rsidR="00CB7DA2" w:rsidRPr="00546F11" w:rsidRDefault="00CB7DA2" w:rsidP="00281F84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tbl>
            <w:tblPr>
              <w:tblStyle w:val="LightList-Accent1"/>
              <w:tblpPr w:leftFromText="180" w:rightFromText="180" w:vertAnchor="text" w:horzAnchor="margin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3200"/>
              <w:gridCol w:w="1010"/>
              <w:gridCol w:w="900"/>
              <w:gridCol w:w="2184"/>
            </w:tblGrid>
            <w:tr w:rsidR="00CB7DA2" w:rsidRPr="00D630CA" w:rsidTr="00D57F7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bottom w:val="single" w:sz="4" w:space="0" w:color="auto"/>
                  </w:tcBorders>
                </w:tcPr>
                <w:p w:rsidR="00CB7DA2" w:rsidRPr="00546F11" w:rsidRDefault="00CB7DA2" w:rsidP="003F5070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Prima de asigurare </w:t>
                  </w:r>
                  <w:r w:rsidR="003F5070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unic</w:t>
                  </w:r>
                  <w:r w:rsidR="00CD22A1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de </w:t>
                  </w:r>
                  <w:r w:rsidR="003F5070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10.0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00 </w:t>
                  </w:r>
                  <w:r w:rsidR="005732FD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RON</w:t>
                  </w:r>
                </w:p>
              </w:tc>
            </w:tr>
            <w:tr w:rsidR="00E129DA" w:rsidRPr="00D630CA" w:rsidTr="005258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CB7DA2" w:rsidRPr="00546F11" w:rsidRDefault="00CB7DA2" w:rsidP="00CB7DA2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CB7DA2" w:rsidRPr="00546F11" w:rsidRDefault="00CB7DA2" w:rsidP="00CB7DA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1 an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CB7DA2" w:rsidRPr="00546F11" w:rsidRDefault="00CB7DA2" w:rsidP="00CB7DA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5 ani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CB7DA2" w:rsidRDefault="00CB7DA2" w:rsidP="00CB7DA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10 ani</w:t>
                  </w:r>
                </w:p>
                <w:p w:rsidR="0052582C" w:rsidRPr="00546F11" w:rsidRDefault="0052582C" w:rsidP="00CB7DA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durată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recomandată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CB7DA2" w:rsidRPr="00D630CA" w:rsidTr="00D57F7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D22A1" w:rsidP="00CD22A1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Scenarii în caz de supravieț</w:t>
                  </w:r>
                  <w:r w:rsidR="00CB7DA2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uire</w:t>
                  </w:r>
                </w:p>
              </w:tc>
            </w:tr>
            <w:tr w:rsidR="00CB7DA2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Scenariul de criz</w:t>
                  </w:r>
                  <w:r w:rsidR="00CD22A1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Ce sum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pute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i primi dup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CB7DA2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Randamentul mediu in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CB7DA2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Scenariul nefavorabil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Ce sum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pute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i primi dup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CB7DA2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Randamentul mediu in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CB7DA2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Scenariul moderat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Ce sum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pute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i primi dup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CB7DA2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Randamentul mediu in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CB7DA2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Scenariul favorabil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D22A1" w:rsidP="00CD22A1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Ce sumă</w:t>
                  </w:r>
                  <w:r w:rsidR="00CB7DA2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pute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ț</w:t>
                  </w:r>
                  <w:r w:rsidR="00CB7DA2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i primi dup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="00CB7DA2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CB7DA2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D22A1" w:rsidP="00CD22A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Randamentul mediu î</w:t>
                  </w:r>
                  <w:r w:rsidR="00CB7DA2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n fiecare an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CB7DA2" w:rsidRPr="00D630CA" w:rsidTr="00D57F7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D22A1" w:rsidP="00CD22A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 î</w:t>
                  </w:r>
                  <w:r w:rsidR="00CB7DA2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n caz de deces</w:t>
                  </w:r>
                </w:p>
              </w:tc>
            </w:tr>
            <w:tr w:rsidR="00CB7DA2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Deces din orice cauz</w:t>
                  </w:r>
                  <w:r w:rsidR="00CD22A1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D22A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Ce sum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pot 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primi beneficiarii dumneavoastră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dup</w:t>
                  </w:r>
                  <w:r w:rsidR="00CD22A1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costurilor?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DA2" w:rsidRPr="00546F11" w:rsidRDefault="00CB7DA2" w:rsidP="00CB7D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:rsidR="00CB7DA2" w:rsidRPr="00546F11" w:rsidRDefault="00CB7DA2" w:rsidP="00281F84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C24F6" w:rsidRPr="00546F11" w:rsidRDefault="00FC24F6" w:rsidP="00281F8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tbl>
            <w:tblPr>
              <w:tblStyle w:val="LightList-Accent1"/>
              <w:tblpPr w:leftFromText="180" w:rightFromText="180" w:vertAnchor="text" w:horzAnchor="margin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77"/>
              <w:gridCol w:w="3337"/>
              <w:gridCol w:w="906"/>
              <w:gridCol w:w="810"/>
              <w:gridCol w:w="2274"/>
            </w:tblGrid>
            <w:tr w:rsidR="00A0202E" w:rsidRPr="00D630CA" w:rsidTr="00546F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bottom w:val="single" w:sz="4" w:space="0" w:color="auto"/>
                  </w:tcBorders>
                </w:tcPr>
                <w:p w:rsidR="00A0202E" w:rsidRPr="00546F11" w:rsidRDefault="00A0202E" w:rsidP="003F5070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lastRenderedPageBreak/>
                    <w:t xml:space="preserve">Prima de asigurare </w:t>
                  </w:r>
                  <w:r w:rsidR="003F5070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eșalonat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de </w:t>
                  </w:r>
                  <w:r w:rsidR="003F5070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500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</w:t>
                  </w:r>
                  <w:r w:rsidR="005732FD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RON</w:t>
                  </w:r>
                </w:p>
              </w:tc>
            </w:tr>
            <w:tr w:rsidR="00E129DA" w:rsidRPr="00D630CA" w:rsidTr="005258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A0202E" w:rsidRPr="00546F11" w:rsidRDefault="00A0202E" w:rsidP="00A020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1 an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A0202E" w:rsidRPr="00546F11" w:rsidRDefault="00CB7DA2" w:rsidP="00A020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5</w:t>
                  </w:r>
                  <w:r w:rsidR="00A0202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ani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A0202E" w:rsidRDefault="00CB7DA2" w:rsidP="00A020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10</w:t>
                  </w:r>
                  <w:r w:rsidR="00A0202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ani</w:t>
                  </w:r>
                </w:p>
                <w:p w:rsidR="0052582C" w:rsidRPr="00546F11" w:rsidRDefault="0052582C" w:rsidP="00A020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durată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recomandată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A0202E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D57F7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Scenarii î</w:t>
                  </w:r>
                  <w:r w:rsidR="00A0202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n caz de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supraviețuire</w:t>
                  </w:r>
                </w:p>
              </w:tc>
            </w:tr>
            <w:tr w:rsidR="00A0202E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D57F7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Scenariul de criz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D57F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Ce sum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pute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i primi dup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D57F7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Randamentul mediu î</w:t>
                  </w:r>
                  <w:r w:rsidR="00A0202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n fiecare an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Scenariul nefavorabil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D57F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Ce sum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pute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i primi dup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Randamentul mediu in fiecare an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Scenariul moderat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Ce suma </w:t>
                  </w:r>
                  <w:r w:rsidR="00D630CA" w:rsidRPr="00D630CA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puteți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primi </w:t>
                  </w:r>
                  <w:r w:rsidR="00D630CA" w:rsidRPr="00D630CA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după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Randamentul mediu in fiecare an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Scenariul favorabil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D57F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Ce sum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pute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i primi dup</w:t>
                  </w:r>
                  <w:r w:rsidR="00D57F7E"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D57F7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Randamentul mediu î</w:t>
                  </w:r>
                  <w:r w:rsidR="00A0202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n fiecare an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D57F7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Suma investit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acumulat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Scenariu in caz de deces</w:t>
                  </w:r>
                </w:p>
              </w:tc>
            </w:tr>
            <w:tr w:rsidR="00A0202E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Deces din orice cauza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Ce suma pot primi beneficiarii </w:t>
                  </w:r>
                  <w:r w:rsidR="00D630CA" w:rsidRPr="00D630CA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dumneavoastră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</w:t>
                  </w:r>
                  <w:r w:rsidR="00D630CA" w:rsidRPr="00D630CA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după</w:t>
                  </w:r>
                  <w:r w:rsidRPr="00546F11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 deducerea costurilor?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A0202E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Primele de asigurare acumulate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(suma primelor)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2E" w:rsidRPr="00546F11" w:rsidRDefault="00A0202E" w:rsidP="00A02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:rsidR="00A0202E" w:rsidRPr="00546F11" w:rsidRDefault="00A0202E" w:rsidP="00281F8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FC24F6" w:rsidRPr="00546F11" w:rsidRDefault="00FC24F6" w:rsidP="00281F8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4C5F9B" w:rsidRPr="00D630CA" w:rsidTr="004C5F9B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4C5F9B" w:rsidRPr="00546F11" w:rsidRDefault="004C5F9B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lastRenderedPageBreak/>
              <w:t xml:space="preserve">Ce se </w:t>
            </w:r>
            <w:r w:rsidR="00D630CA" w:rsidRPr="00D630CA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întâmplă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 xml:space="preserve"> dac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ă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 xml:space="preserve"> </w:t>
            </w:r>
            <w:r w:rsidR="00E60CC8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………………</w:t>
            </w:r>
            <w:r w:rsidR="00D630CA" w:rsidRPr="00D630CA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Asigurări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 xml:space="preserve"> de Via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ță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 xml:space="preserve"> SA nu poate s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ă plă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teasc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ă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?</w:t>
            </w:r>
          </w:p>
          <w:p w:rsidR="004C5F9B" w:rsidRPr="00546F11" w:rsidRDefault="004C5F9B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60CC8" w:rsidRPr="00546F11" w:rsidRDefault="004C5F9B" w:rsidP="00D57F7E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Fond</w:t>
            </w:r>
            <w:r w:rsidR="00E408DB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ul de 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Garantare al A</w:t>
            </w:r>
            <w:r w:rsidR="00E408DB" w:rsidRPr="00546F11">
              <w:rPr>
                <w:rFonts w:ascii="Arial" w:hAnsi="Arial" w:cs="Arial"/>
                <w:sz w:val="20"/>
                <w:szCs w:val="20"/>
                <w:lang w:val="ro-RO"/>
              </w:rPr>
              <w:t>sigura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E408DB" w:rsidRPr="00546F11">
              <w:rPr>
                <w:rFonts w:ascii="Arial" w:hAnsi="Arial" w:cs="Arial"/>
                <w:sz w:val="20"/>
                <w:szCs w:val="20"/>
                <w:lang w:val="ro-RO"/>
              </w:rPr>
              <w:t>ilor</w:t>
            </w:r>
            <w:r w:rsidR="002B12A5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3F5C2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garanteaz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3F5C2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plata de indemniza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3F5C20" w:rsidRPr="00546F11">
              <w:rPr>
                <w:rFonts w:ascii="Arial" w:hAnsi="Arial" w:cs="Arial"/>
                <w:sz w:val="20"/>
                <w:szCs w:val="20"/>
                <w:lang w:val="ro-RO"/>
              </w:rPr>
              <w:t>ii/desp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ăgubiri î</w:t>
            </w:r>
            <w:r w:rsidR="003F5C20" w:rsidRPr="00546F11">
              <w:rPr>
                <w:rFonts w:ascii="Arial" w:hAnsi="Arial" w:cs="Arial"/>
                <w:sz w:val="20"/>
                <w:szCs w:val="20"/>
                <w:lang w:val="ro-RO"/>
              </w:rPr>
              <w:t>n cazul falimentului asigur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3F5C2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torului, cu respectarea </w:t>
            </w:r>
            <w:r w:rsidR="002B12A5" w:rsidRPr="00546F11">
              <w:rPr>
                <w:rFonts w:ascii="Arial" w:hAnsi="Arial" w:cs="Arial"/>
                <w:sz w:val="20"/>
                <w:szCs w:val="20"/>
                <w:lang w:val="ro-RO"/>
              </w:rPr>
              <w:t>prevederilor</w:t>
            </w:r>
            <w:r w:rsidR="003F5C2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Leg</w:t>
            </w:r>
            <w:r w:rsidR="002B12A5" w:rsidRPr="00546F11">
              <w:rPr>
                <w:rFonts w:ascii="Arial" w:hAnsi="Arial" w:cs="Arial"/>
                <w:sz w:val="20"/>
                <w:szCs w:val="20"/>
                <w:lang w:val="ro-RO"/>
              </w:rPr>
              <w:t>ii nr.</w:t>
            </w:r>
            <w:r w:rsidR="003F5C20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213/2015. </w:t>
            </w:r>
          </w:p>
          <w:p w:rsidR="003F5C20" w:rsidRPr="00546F11" w:rsidRDefault="003F5C20" w:rsidP="00E408DB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</w:p>
          <w:p w:rsidR="009B3B68" w:rsidRPr="00546F11" w:rsidRDefault="009B3B68" w:rsidP="009B3B68">
            <w:pPr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Se specific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dac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exist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sau nu garan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ții pentru partea de investiț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ie.</w:t>
            </w:r>
          </w:p>
          <w:p w:rsidR="009B3B68" w:rsidRPr="00546F11" w:rsidRDefault="009B3B68" w:rsidP="009B3B68">
            <w:pPr>
              <w:rPr>
                <w:rFonts w:ascii="Arial" w:hAnsi="Arial" w:cs="Arial"/>
                <w:b w:val="0"/>
                <w:color w:val="17365D" w:themeColor="text2" w:themeShade="BF"/>
                <w:sz w:val="20"/>
                <w:szCs w:val="20"/>
                <w:lang w:val="ro-RO"/>
              </w:rPr>
            </w:pPr>
          </w:p>
        </w:tc>
      </w:tr>
      <w:tr w:rsidR="00043958" w:rsidRPr="00D630CA" w:rsidTr="000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43958" w:rsidRPr="00546F11" w:rsidRDefault="003F5C20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Care sunt costurile?</w:t>
            </w:r>
          </w:p>
          <w:p w:rsidR="00E60CC8" w:rsidRPr="00546F11" w:rsidRDefault="00E60CC8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</w:p>
          <w:p w:rsidR="003F5C20" w:rsidRPr="00546F11" w:rsidRDefault="003F5C20">
            <w:pPr>
              <w:rPr>
                <w:rFonts w:ascii="Arial" w:hAnsi="Arial" w:cs="Arial"/>
                <w:lang w:val="ro-RO"/>
              </w:rPr>
            </w:pPr>
            <w:r w:rsidRPr="00546F11">
              <w:rPr>
                <w:rFonts w:ascii="Arial" w:hAnsi="Arial" w:cs="Arial"/>
                <w:lang w:val="ro-RO"/>
              </w:rPr>
              <w:t>Costuri de-a lungul timpului</w:t>
            </w:r>
          </w:p>
          <w:tbl>
            <w:tblPr>
              <w:tblStyle w:val="LightList-Accent1"/>
              <w:tblpPr w:leftFromText="180" w:rightFromText="180" w:vertAnchor="text" w:horzAnchor="margin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68"/>
              <w:gridCol w:w="3115"/>
              <w:gridCol w:w="1414"/>
              <w:gridCol w:w="1413"/>
              <w:gridCol w:w="1394"/>
            </w:tblGrid>
            <w:tr w:rsidR="003F5C20" w:rsidRPr="00D630CA" w:rsidTr="00546F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04" w:type="dxa"/>
                  <w:gridSpan w:val="5"/>
                  <w:tcBorders>
                    <w:bottom w:val="single" w:sz="4" w:space="0" w:color="auto"/>
                  </w:tcBorders>
                </w:tcPr>
                <w:p w:rsidR="003F5C20" w:rsidRPr="00546F11" w:rsidRDefault="003F5C20" w:rsidP="00D57F7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Prima de asigurare unic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="005732FD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de 10.000 RON</w:t>
                  </w:r>
                </w:p>
              </w:tc>
            </w:tr>
            <w:tr w:rsidR="00E129DA" w:rsidRPr="00D630CA" w:rsidTr="005258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3F5C20" w:rsidRPr="00546F11" w:rsidRDefault="003F5C20" w:rsidP="003F5C20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3F5C20" w:rsidRPr="00546F11" w:rsidRDefault="003F5C20" w:rsidP="003F5C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3F5C20" w:rsidRPr="00546F11" w:rsidRDefault="003F5C20" w:rsidP="00D57F7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Dac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r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scump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 dup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1 an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3F5C20" w:rsidRPr="00546F11" w:rsidRDefault="003F5C20" w:rsidP="00D57F7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Dac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r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scump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 dup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5 ani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52582C" w:rsidRDefault="003F5C20" w:rsidP="00D57F7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Dac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r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scump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</w:t>
                  </w:r>
                </w:p>
                <w:p w:rsidR="003F5C20" w:rsidRPr="00546F11" w:rsidRDefault="0052582C" w:rsidP="005258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(încasați)</w:t>
                  </w:r>
                  <w:r w:rsidR="003F5C20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dup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="003F5C20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</w:t>
                  </w:r>
                  <w:r w:rsidR="00853EAF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10</w:t>
                  </w:r>
                  <w:r w:rsidR="003F5C20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ani</w:t>
                  </w:r>
                </w:p>
              </w:tc>
            </w:tr>
            <w:tr w:rsidR="003F5C20" w:rsidRPr="00D630CA" w:rsidTr="00546F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rPr>
                      <w:rFonts w:ascii="Arial" w:hAnsi="Arial" w:cs="Arial"/>
                      <w:b w:val="0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Costuri totale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07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07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07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</w:t>
                  </w:r>
                </w:p>
              </w:tc>
            </w:tr>
            <w:tr w:rsidR="003F5C20" w:rsidRPr="00D630CA" w:rsidTr="00546F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8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rPr>
                      <w:rFonts w:ascii="Arial" w:hAnsi="Arial" w:cs="Arial"/>
                      <w:b w:val="0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Impactul asupra randamentului (RIY) pe an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</w:tr>
          </w:tbl>
          <w:p w:rsidR="003F5C20" w:rsidRPr="00546F11" w:rsidRDefault="003F5C2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F5C20" w:rsidRPr="00546F11" w:rsidRDefault="003F5C2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tbl>
            <w:tblPr>
              <w:tblStyle w:val="LightList-Accent1"/>
              <w:tblpPr w:leftFromText="180" w:rightFromText="180" w:vertAnchor="text" w:horzAnchor="margin" w:tblpY="-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65"/>
              <w:gridCol w:w="3118"/>
              <w:gridCol w:w="1414"/>
              <w:gridCol w:w="1413"/>
              <w:gridCol w:w="1394"/>
            </w:tblGrid>
            <w:tr w:rsidR="003F5C20" w:rsidRPr="00D630CA" w:rsidTr="00C774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40" w:type="dxa"/>
                  <w:gridSpan w:val="5"/>
                  <w:tcBorders>
                    <w:bottom w:val="single" w:sz="4" w:space="0" w:color="auto"/>
                  </w:tcBorders>
                </w:tcPr>
                <w:p w:rsidR="003F5C20" w:rsidRPr="00546F11" w:rsidRDefault="003F5C20" w:rsidP="003F5C20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Prima de a</w:t>
                  </w:r>
                  <w:r w:rsidR="005732FD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sigurare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eșalonata</w:t>
                  </w:r>
                  <w:r w:rsidR="005732FD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de 500 RON</w:t>
                  </w:r>
                </w:p>
              </w:tc>
            </w:tr>
            <w:tr w:rsidR="003F5C20" w:rsidRPr="00D630CA" w:rsidTr="003F5C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3F5C20" w:rsidRPr="00546F11" w:rsidRDefault="003F5C20" w:rsidP="003F5C20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3F5C20" w:rsidRPr="00546F11" w:rsidRDefault="003F5C20" w:rsidP="003F5C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3F5C20" w:rsidRPr="00546F11" w:rsidRDefault="003F5C20" w:rsidP="005258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Dac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r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scump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i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după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1 an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</w:tcPr>
                <w:p w:rsidR="003F5C20" w:rsidRPr="00546F11" w:rsidRDefault="003F5C20" w:rsidP="005258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Dac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r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scump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i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după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5 ani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52582C" w:rsidRDefault="003F5C20" w:rsidP="005258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Daca r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scump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ra</w:t>
                  </w:r>
                  <w:r w:rsidR="0052582C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i </w:t>
                  </w:r>
                </w:p>
                <w:p w:rsidR="003F5C20" w:rsidRPr="00546F11" w:rsidRDefault="0052582C" w:rsidP="005258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(încasați)    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după</w:t>
                  </w:r>
                  <w:r w:rsidR="003F5C20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</w:t>
                  </w:r>
                  <w:r w:rsidR="00853EAF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10</w:t>
                  </w:r>
                  <w:r w:rsidR="003F5C20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ani</w:t>
                  </w:r>
                </w:p>
              </w:tc>
            </w:tr>
            <w:tr w:rsidR="003F5C20" w:rsidRPr="00D630CA" w:rsidTr="000C114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rPr>
                      <w:rFonts w:ascii="Arial" w:hAnsi="Arial" w:cs="Arial"/>
                      <w:b w:val="0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Costuri totale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4B566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4B566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4B566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</w:t>
                  </w:r>
                  <w:bookmarkStart w:id="0" w:name="_GoBack"/>
                  <w:bookmarkEnd w:id="0"/>
                </w:p>
              </w:tc>
            </w:tr>
            <w:tr w:rsidR="003F5C20" w:rsidRPr="00D630CA" w:rsidTr="0000374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Impactul asupra randamentului (RIY) pe an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C20" w:rsidRPr="00546F11" w:rsidRDefault="003F5C20" w:rsidP="003F5C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</w:tr>
          </w:tbl>
          <w:p w:rsidR="003F5C20" w:rsidRPr="00546F11" w:rsidRDefault="009A37B8">
            <w:pPr>
              <w:rPr>
                <w:rFonts w:ascii="Arial" w:hAnsi="Arial" w:cs="Arial"/>
                <w:lang w:val="ro-RO"/>
              </w:rPr>
            </w:pPr>
            <w:r w:rsidRPr="00546F11">
              <w:rPr>
                <w:rFonts w:ascii="Arial" w:hAnsi="Arial" w:cs="Arial"/>
                <w:lang w:val="ro-RO"/>
              </w:rPr>
              <w:t>Compozi</w:t>
            </w:r>
            <w:r w:rsidR="00D57F7E" w:rsidRPr="00546F11">
              <w:rPr>
                <w:rFonts w:ascii="Arial" w:hAnsi="Arial" w:cs="Arial"/>
                <w:lang w:val="ro-RO"/>
              </w:rPr>
              <w:t>ț</w:t>
            </w:r>
            <w:r w:rsidRPr="00546F11">
              <w:rPr>
                <w:rFonts w:ascii="Arial" w:hAnsi="Arial" w:cs="Arial"/>
                <w:lang w:val="ro-RO"/>
              </w:rPr>
              <w:t>ia costurilor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65"/>
              <w:gridCol w:w="2633"/>
              <w:gridCol w:w="702"/>
              <w:gridCol w:w="4114"/>
            </w:tblGrid>
            <w:tr w:rsidR="009A37B8" w:rsidRPr="00D630CA" w:rsidTr="00BD5B0D">
              <w:tc>
                <w:tcPr>
                  <w:tcW w:w="9345" w:type="dxa"/>
                  <w:gridSpan w:val="4"/>
                </w:tcPr>
                <w:p w:rsidR="009A37B8" w:rsidRPr="00546F11" w:rsidRDefault="009A37B8" w:rsidP="00D57F7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Acest tabel prezint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impactul asupra randamentului pe an</w:t>
                  </w:r>
                </w:p>
              </w:tc>
            </w:tr>
            <w:tr w:rsidR="009A37B8" w:rsidRPr="00D630CA" w:rsidTr="00C24BBC">
              <w:tc>
                <w:tcPr>
                  <w:tcW w:w="1696" w:type="dxa"/>
                  <w:vMerge w:val="restart"/>
                  <w:vAlign w:val="center"/>
                </w:tcPr>
                <w:p w:rsidR="009A37B8" w:rsidRPr="00546F11" w:rsidRDefault="009A37B8" w:rsidP="009A37B8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Costuri unice</w:t>
                  </w:r>
                </w:p>
              </w:tc>
              <w:tc>
                <w:tcPr>
                  <w:tcW w:w="2694" w:type="dxa"/>
                  <w:vAlign w:val="center"/>
                </w:tcPr>
                <w:p w:rsidR="009A37B8" w:rsidRPr="00546F11" w:rsidRDefault="009A37B8" w:rsidP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Costuri de intrare</w:t>
                  </w:r>
                </w:p>
              </w:tc>
              <w:tc>
                <w:tcPr>
                  <w:tcW w:w="708" w:type="dxa"/>
                  <w:vAlign w:val="center"/>
                </w:tcPr>
                <w:p w:rsidR="009A37B8" w:rsidRPr="00546F11" w:rsidRDefault="009A37B8" w:rsidP="004636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:rsidR="009A37B8" w:rsidRPr="00546F11" w:rsidRDefault="009A37B8" w:rsidP="00D57F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Impactul costurilor pe care le pl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ătiți atunci câ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nd efectua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ți investiț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ia. Acestea includ 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lastRenderedPageBreak/>
                    <w:t>costurile de distribu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ie ale produsului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dumneavoastră</w:t>
                  </w:r>
                </w:p>
              </w:tc>
            </w:tr>
            <w:tr w:rsidR="009A37B8" w:rsidRPr="00D630CA" w:rsidTr="00C24BBC">
              <w:tc>
                <w:tcPr>
                  <w:tcW w:w="1696" w:type="dxa"/>
                  <w:vMerge/>
                </w:tcPr>
                <w:p w:rsidR="009A37B8" w:rsidRPr="00546F11" w:rsidRDefault="009A37B8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:rsidR="009A37B8" w:rsidRPr="00546F11" w:rsidRDefault="006577D4" w:rsidP="00D57F7E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Costuri de ie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ș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ire</w:t>
                  </w:r>
                </w:p>
              </w:tc>
              <w:tc>
                <w:tcPr>
                  <w:tcW w:w="708" w:type="dxa"/>
                  <w:vAlign w:val="center"/>
                </w:tcPr>
                <w:p w:rsidR="009A37B8" w:rsidRPr="00546F11" w:rsidRDefault="006577D4" w:rsidP="004636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:rsidR="009A37B8" w:rsidRPr="00546F11" w:rsidRDefault="006577D4" w:rsidP="00D57F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Impactul costurilor de ie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ș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ire din investi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ie la scaden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ță</w:t>
                  </w:r>
                </w:p>
              </w:tc>
            </w:tr>
            <w:tr w:rsidR="009A37B8" w:rsidRPr="00D630CA" w:rsidTr="00C24BBC">
              <w:tc>
                <w:tcPr>
                  <w:tcW w:w="1696" w:type="dxa"/>
                  <w:vMerge w:val="restart"/>
                  <w:vAlign w:val="center"/>
                </w:tcPr>
                <w:p w:rsidR="009A37B8" w:rsidRPr="00546F11" w:rsidRDefault="00463649" w:rsidP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Costuri recurente</w:t>
                  </w:r>
                </w:p>
              </w:tc>
              <w:tc>
                <w:tcPr>
                  <w:tcW w:w="2694" w:type="dxa"/>
                  <w:vAlign w:val="center"/>
                </w:tcPr>
                <w:p w:rsidR="009A37B8" w:rsidRPr="00546F11" w:rsidRDefault="00463649" w:rsidP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Costuri de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tranzacționare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a portofoliului</w:t>
                  </w:r>
                </w:p>
              </w:tc>
              <w:tc>
                <w:tcPr>
                  <w:tcW w:w="708" w:type="dxa"/>
                  <w:vAlign w:val="center"/>
                </w:tcPr>
                <w:p w:rsidR="009A37B8" w:rsidRPr="00546F11" w:rsidRDefault="00463649" w:rsidP="004636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:rsidR="009A37B8" w:rsidRPr="00546F11" w:rsidRDefault="00463649" w:rsidP="00D57F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Impactul costurilor de achizi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ionare 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ș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 v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â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nzare a 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investiț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iilor suport ale produsului</w:t>
                  </w:r>
                </w:p>
              </w:tc>
            </w:tr>
            <w:tr w:rsidR="00463649" w:rsidRPr="00D630CA" w:rsidTr="00C24BBC">
              <w:tc>
                <w:tcPr>
                  <w:tcW w:w="1696" w:type="dxa"/>
                  <w:vMerge/>
                </w:tcPr>
                <w:p w:rsidR="00463649" w:rsidRPr="00546F11" w:rsidRDefault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:rsidR="00463649" w:rsidRPr="00546F11" w:rsidRDefault="00463649" w:rsidP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Alte costuri recurente</w:t>
                  </w:r>
                </w:p>
              </w:tc>
              <w:tc>
                <w:tcPr>
                  <w:tcW w:w="708" w:type="dxa"/>
                  <w:vAlign w:val="center"/>
                </w:tcPr>
                <w:p w:rsidR="00463649" w:rsidRPr="00546F11" w:rsidRDefault="00463649" w:rsidP="00C774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:rsidR="00A86A3C" w:rsidRPr="00546F11" w:rsidRDefault="00463649" w:rsidP="00D57F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Impactul costurilor pe care vi le imput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ăm î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n fieca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re an pentru a gestiona investiț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iile dumneavoastr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și al costurilor prezentate î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n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secțiunea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II</w:t>
                  </w:r>
                </w:p>
              </w:tc>
            </w:tr>
            <w:tr w:rsidR="00463649" w:rsidRPr="00D630CA" w:rsidTr="00C24BBC">
              <w:tc>
                <w:tcPr>
                  <w:tcW w:w="1696" w:type="dxa"/>
                  <w:vMerge w:val="restart"/>
                </w:tcPr>
                <w:p w:rsidR="00463649" w:rsidRPr="00546F11" w:rsidRDefault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Costuri accesorii</w:t>
                  </w:r>
                </w:p>
              </w:tc>
              <w:tc>
                <w:tcPr>
                  <w:tcW w:w="2694" w:type="dxa"/>
                </w:tcPr>
                <w:p w:rsidR="00463649" w:rsidRPr="00546F11" w:rsidRDefault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Comisioane de performan</w:t>
                  </w:r>
                  <w:r w:rsidR="00844EE3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ţă</w:t>
                  </w:r>
                </w:p>
              </w:tc>
              <w:tc>
                <w:tcPr>
                  <w:tcW w:w="708" w:type="dxa"/>
                  <w:vAlign w:val="center"/>
                </w:tcPr>
                <w:p w:rsidR="00463649" w:rsidRPr="00546F11" w:rsidRDefault="00463649" w:rsidP="00C774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:rsidR="00463649" w:rsidRPr="00546F11" w:rsidRDefault="00463649" w:rsidP="00D57F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Imp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actul comisionului de performanță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. Deduc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e aceste comisioane din investiț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ia dumneavoastr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dac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produsul </w:t>
                  </w:r>
                  <w:r w:rsidR="00D630CA" w:rsidRPr="00D630CA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depășește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performan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a de referin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c>
            </w:tr>
            <w:tr w:rsidR="00463649" w:rsidRPr="00D630CA" w:rsidTr="00C24BBC">
              <w:tc>
                <w:tcPr>
                  <w:tcW w:w="1696" w:type="dxa"/>
                  <w:vMerge/>
                </w:tcPr>
                <w:p w:rsidR="00463649" w:rsidRPr="00546F11" w:rsidRDefault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694" w:type="dxa"/>
                </w:tcPr>
                <w:p w:rsidR="00463649" w:rsidRPr="00546F11" w:rsidRDefault="00463649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Comisioane pentru randament</w:t>
                  </w:r>
                </w:p>
              </w:tc>
              <w:tc>
                <w:tcPr>
                  <w:tcW w:w="708" w:type="dxa"/>
                  <w:vAlign w:val="center"/>
                </w:tcPr>
                <w:p w:rsidR="00463649" w:rsidRPr="00546F11" w:rsidRDefault="00463649" w:rsidP="00C774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…%</w:t>
                  </w:r>
                </w:p>
              </w:tc>
              <w:tc>
                <w:tcPr>
                  <w:tcW w:w="4247" w:type="dxa"/>
                </w:tcPr>
                <w:p w:rsidR="00463649" w:rsidRPr="00546F11" w:rsidRDefault="00463649" w:rsidP="00D57F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Impactul comisioanelor pentru randament. Percepem aceste comisioane dac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investi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ia are o performan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ță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mai bun</w:t>
                  </w:r>
                  <w:r w:rsidR="00D57F7E"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ă</w:t>
                  </w:r>
                  <w:r w:rsidRPr="00546F11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de x%</w:t>
                  </w:r>
                </w:p>
              </w:tc>
            </w:tr>
          </w:tbl>
          <w:p w:rsidR="009A37B8" w:rsidRPr="00546F11" w:rsidRDefault="009A37B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F5C20" w:rsidRPr="00546F11" w:rsidRDefault="003F5C2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43958" w:rsidRPr="00D630CA" w:rsidTr="000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6594A" w:rsidRPr="00546F11" w:rsidRDefault="0076594A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lastRenderedPageBreak/>
              <w:t>C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â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t timp ar trebui s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ă î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l p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ă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 xml:space="preserve">strez 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ș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i pot retrage banii anticipat?</w:t>
            </w:r>
          </w:p>
          <w:p w:rsidR="00E60CC8" w:rsidRPr="00546F11" w:rsidRDefault="00E60CC8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</w:p>
          <w:p w:rsidR="00C06FA8" w:rsidRPr="00546F11" w:rsidRDefault="00C06FA8" w:rsidP="00C06FA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lang w:val="ro-RO"/>
              </w:rPr>
              <w:t>Perioada de de</w:t>
            </w:r>
            <w:r w:rsidR="00D57F7E" w:rsidRPr="00546F11">
              <w:rPr>
                <w:rFonts w:ascii="Arial" w:hAnsi="Arial" w:cs="Arial"/>
                <w:lang w:val="ro-RO"/>
              </w:rPr>
              <w:t>ț</w:t>
            </w:r>
            <w:r w:rsidRPr="00546F11">
              <w:rPr>
                <w:rFonts w:ascii="Arial" w:hAnsi="Arial" w:cs="Arial"/>
                <w:lang w:val="ro-RO"/>
              </w:rPr>
              <w:t xml:space="preserve">inere </w:t>
            </w:r>
            <w:r w:rsidR="00E60CC8" w:rsidRPr="00546F11">
              <w:rPr>
                <w:rFonts w:ascii="Arial" w:hAnsi="Arial" w:cs="Arial"/>
                <w:lang w:val="ro-RO"/>
              </w:rPr>
              <w:t>(minim</w:t>
            </w:r>
            <w:r w:rsidR="00D57F7E" w:rsidRPr="00546F11">
              <w:rPr>
                <w:rFonts w:ascii="Arial" w:hAnsi="Arial" w:cs="Arial"/>
                <w:lang w:val="ro-RO"/>
              </w:rPr>
              <w:t>ă</w:t>
            </w:r>
            <w:r w:rsidR="00E60CC8" w:rsidRPr="00546F11">
              <w:rPr>
                <w:rFonts w:ascii="Arial" w:hAnsi="Arial" w:cs="Arial"/>
                <w:lang w:val="ro-RO"/>
              </w:rPr>
              <w:t xml:space="preserve"> necesar</w:t>
            </w:r>
            <w:r w:rsidR="00D57F7E" w:rsidRPr="00546F11">
              <w:rPr>
                <w:rFonts w:ascii="Arial" w:hAnsi="Arial" w:cs="Arial"/>
                <w:lang w:val="ro-RO"/>
              </w:rPr>
              <w:t>ă</w:t>
            </w:r>
            <w:r w:rsidR="00E60CC8" w:rsidRPr="00546F11">
              <w:rPr>
                <w:rFonts w:ascii="Arial" w:hAnsi="Arial" w:cs="Arial"/>
                <w:lang w:val="ro-RO"/>
              </w:rPr>
              <w:t xml:space="preserve">) </w:t>
            </w:r>
            <w:r w:rsidRPr="00546F11">
              <w:rPr>
                <w:rFonts w:ascii="Arial" w:hAnsi="Arial" w:cs="Arial"/>
                <w:lang w:val="ro-RO"/>
              </w:rPr>
              <w:t>recomandat</w:t>
            </w:r>
            <w:r w:rsidR="00D57F7E" w:rsidRPr="00546F11">
              <w:rPr>
                <w:rFonts w:ascii="Arial" w:hAnsi="Arial" w:cs="Arial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  </w:t>
            </w:r>
            <w:r w:rsidR="008236BC" w:rsidRPr="00546F11">
              <w:rPr>
                <w:rFonts w:ascii="Arial" w:hAnsi="Arial" w:cs="Arial"/>
                <w:sz w:val="20"/>
                <w:szCs w:val="20"/>
                <w:lang w:val="ro-RO"/>
              </w:rPr>
              <w:t>x</w:t>
            </w:r>
            <w:r w:rsidR="00A86A3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ani</w:t>
            </w:r>
            <w:r w:rsidR="008236BC" w:rsidRPr="00546F11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C06FA8" w:rsidRPr="00546F11" w:rsidRDefault="00C06FA8" w:rsidP="0076594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8236BC" w:rsidRPr="00546F11" w:rsidRDefault="00C06FA8" w:rsidP="00C06FA8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Contractul poate fi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închis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anticipat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oricând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, la cererea Contractantului. Valoarea primita depinde de performanța fondurilor selectate si de taxa de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răscumpărare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aplicat</w:t>
            </w:r>
            <w:r w:rsidR="0052582C" w:rsidRPr="00E129DA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</w:p>
          <w:p w:rsidR="008236BC" w:rsidRPr="00546F11" w:rsidRDefault="00C06FA8" w:rsidP="00C06FA8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Prin urmare, valoarea de rambursare poate fi mai mica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decât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suma primelor plătite, mai ales în primii ani ai contractului. </w:t>
            </w:r>
          </w:p>
          <w:p w:rsidR="008236BC" w:rsidRPr="00546F11" w:rsidRDefault="00C06FA8" w:rsidP="00C06FA8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Exista taxe de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răscumpărare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in valoare de nu mai mult de x% din valoarea contractului, </w:t>
            </w:r>
            <w:r w:rsidR="00D630CA" w:rsidRPr="00E129DA">
              <w:rPr>
                <w:rFonts w:ascii="Arial" w:hAnsi="Arial" w:cs="Arial"/>
                <w:b w:val="0"/>
                <w:sz w:val="20"/>
                <w:szCs w:val="20"/>
                <w:lang w:val="ro-RO"/>
              </w:rPr>
              <w:t>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func</w:t>
            </w:r>
            <w:r w:rsidR="0052582C" w:rsidRPr="00E129DA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ie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momentul din contract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când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se solicita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răscumpărare</w:t>
            </w:r>
            <w:r w:rsidR="0052582C" w:rsidRPr="00E129DA"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</w:p>
          <w:p w:rsidR="00C06FA8" w:rsidRPr="00546F11" w:rsidRDefault="0052582C" w:rsidP="00C06FA8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E129DA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="00C06FA8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caz de </w:t>
            </w:r>
            <w:r w:rsidR="00D630CA" w:rsidRPr="00E129DA">
              <w:rPr>
                <w:rFonts w:ascii="Arial" w:hAnsi="Arial" w:cs="Arial"/>
                <w:sz w:val="20"/>
                <w:szCs w:val="20"/>
                <w:lang w:val="ro-RO"/>
              </w:rPr>
              <w:t>încetare</w:t>
            </w:r>
            <w:r w:rsidR="00C06FA8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anticipat</w:t>
            </w:r>
            <w:r w:rsidR="006F2C5A" w:rsidRPr="00E129DA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C06FA8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a contractului se pierde protecția de asigurare </w:t>
            </w:r>
            <w:r w:rsidRPr="00E129DA">
              <w:rPr>
                <w:rFonts w:ascii="Arial" w:hAnsi="Arial" w:cs="Arial"/>
                <w:sz w:val="20"/>
                <w:szCs w:val="20"/>
                <w:lang w:val="ro-RO"/>
              </w:rPr>
              <w:t>î</w:t>
            </w:r>
            <w:r w:rsidR="00C06FA8" w:rsidRPr="00546F11">
              <w:rPr>
                <w:rFonts w:ascii="Arial" w:hAnsi="Arial" w:cs="Arial"/>
                <w:sz w:val="20"/>
                <w:szCs w:val="20"/>
                <w:lang w:val="ro-RO"/>
              </w:rPr>
              <w:t>n caz de deces.</w:t>
            </w:r>
          </w:p>
          <w:p w:rsidR="00043958" w:rsidRPr="00546F11" w:rsidRDefault="0004395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C06FA8" w:rsidRPr="00D630CA" w:rsidTr="000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C06FA8" w:rsidRPr="00546F11" w:rsidRDefault="00C06FA8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Cum pot s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ă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 xml:space="preserve"> depun o reclama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ț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ie?</w:t>
            </w:r>
          </w:p>
          <w:p w:rsidR="00E60CC8" w:rsidRPr="00546F11" w:rsidRDefault="00E60CC8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</w:p>
          <w:p w:rsidR="0052582C" w:rsidRPr="00E129DA" w:rsidRDefault="002B686C" w:rsidP="005258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Orice nemul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umire reclamat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c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tre Asigurat 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i/sau Contractantul Asigur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ării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n leg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tur</w:t>
            </w:r>
            <w:r w:rsidR="0052582C" w:rsidRPr="00E129DA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cu interpretarea 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 executarea contractului de asigurare va fi solu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ionat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ă prin formularea unei petiții scrise la sediul Asigurătorului</w:t>
            </w:r>
            <w:r w:rsidR="0052582C" w:rsidRPr="00E129DA">
              <w:rPr>
                <w:rFonts w:ascii="Arial" w:hAnsi="Arial" w:cs="Arial"/>
                <w:b w:val="0"/>
                <w:sz w:val="20"/>
                <w:szCs w:val="20"/>
                <w:lang w:val="ro-RO"/>
              </w:rPr>
              <w:t xml:space="preserve"> </w:t>
            </w:r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sau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prin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altă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modalitate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 xml:space="preserve"> de 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depunere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unei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petiții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agreată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 xml:space="preserve"> cu </w:t>
            </w:r>
            <w:proofErr w:type="spellStart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Asigurătorul</w:t>
            </w:r>
            <w:proofErr w:type="spellEnd"/>
            <w:r w:rsidR="0052582C" w:rsidRPr="00E129DA">
              <w:rPr>
                <w:rFonts w:ascii="Arial" w:hAnsi="Arial" w:cs="Arial"/>
                <w:b w:val="0"/>
                <w:sz w:val="20"/>
                <w:szCs w:val="20"/>
              </w:rPr>
              <w:t>).</w:t>
            </w:r>
          </w:p>
          <w:p w:rsidR="002B686C" w:rsidRPr="00546F11" w:rsidRDefault="00D57F7E" w:rsidP="005258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17365D" w:themeColor="text2" w:themeShade="BF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Această petiț</w:t>
            </w:r>
            <w:r w:rsidR="002B686C" w:rsidRPr="00546F11">
              <w:rPr>
                <w:rFonts w:ascii="Arial" w:hAnsi="Arial" w:cs="Arial"/>
                <w:sz w:val="20"/>
                <w:szCs w:val="20"/>
                <w:lang w:val="ro-RO"/>
              </w:rPr>
              <w:t>ie va fi analizat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B686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de Asigur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B686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tor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2B686C" w:rsidRPr="00546F11">
              <w:rPr>
                <w:rFonts w:ascii="Arial" w:hAnsi="Arial" w:cs="Arial"/>
                <w:sz w:val="20"/>
                <w:szCs w:val="20"/>
                <w:lang w:val="ro-RO"/>
              </w:rPr>
              <w:t>i va fi finalizat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ă prin transmiterea, î</w:t>
            </w:r>
            <w:r w:rsidR="002B686C" w:rsidRPr="00546F11">
              <w:rPr>
                <w:rFonts w:ascii="Arial" w:hAnsi="Arial" w:cs="Arial"/>
                <w:sz w:val="20"/>
                <w:szCs w:val="20"/>
                <w:lang w:val="ro-RO"/>
              </w:rPr>
              <w:t>n termen de maximum 30 de zile, a unui r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B686C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spuns scris, punctual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="002B686C" w:rsidRPr="00546F11">
              <w:rPr>
                <w:rFonts w:ascii="Arial" w:hAnsi="Arial" w:cs="Arial"/>
                <w:sz w:val="20"/>
                <w:szCs w:val="20"/>
                <w:lang w:val="ro-RO"/>
              </w:rPr>
              <w:t>i argumentat c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2B686C" w:rsidRPr="00546F11">
              <w:rPr>
                <w:rFonts w:ascii="Arial" w:hAnsi="Arial" w:cs="Arial"/>
                <w:sz w:val="20"/>
                <w:szCs w:val="20"/>
                <w:lang w:val="ro-RO"/>
              </w:rPr>
              <w:t>tre persoana care a formulat-o.</w:t>
            </w:r>
          </w:p>
        </w:tc>
      </w:tr>
      <w:tr w:rsidR="002B686C" w:rsidRPr="00D630CA" w:rsidTr="000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2B686C" w:rsidRPr="00546F11" w:rsidRDefault="002B686C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Alte informa</w:t>
            </w:r>
            <w:r w:rsidR="00D57F7E"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ț</w:t>
            </w:r>
            <w:r w:rsidRPr="00546F11"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  <w:t>ii relevante</w:t>
            </w:r>
          </w:p>
          <w:p w:rsidR="00E60CC8" w:rsidRPr="00546F11" w:rsidRDefault="00E60CC8" w:rsidP="0076594A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  <w:lang w:val="ro-RO"/>
              </w:rPr>
            </w:pPr>
          </w:p>
          <w:p w:rsidR="008236BC" w:rsidRPr="00546F11" w:rsidRDefault="00D2766F" w:rsidP="00CD22A1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Informa</w:t>
            </w:r>
            <w:r w:rsidR="00D57F7E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ii individuale privind produsul de asigurare necesare în forma sa concret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vor fi primite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la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ncheierea contractului. </w:t>
            </w:r>
          </w:p>
          <w:p w:rsidR="008236BC" w:rsidRPr="00546F11" w:rsidRDefault="00D2766F" w:rsidP="00CD22A1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Fundamentele contractuale sunt reglementate 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în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condițiile de asigurare pe care le prime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te clientul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 î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n avans. </w:t>
            </w:r>
          </w:p>
          <w:p w:rsidR="00E60CC8" w:rsidRPr="00546F11" w:rsidRDefault="00D2766F" w:rsidP="00CD22A1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ro-RO"/>
              </w:rPr>
            </w:pP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In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formaț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ii suplimentare cu privire la </w:t>
            </w:r>
            <w:r w:rsidR="00E129DA">
              <w:rPr>
                <w:rFonts w:ascii="Arial" w:hAnsi="Arial" w:cs="Arial"/>
                <w:b w:val="0"/>
                <w:sz w:val="20"/>
                <w:szCs w:val="20"/>
                <w:lang w:val="ro-RO"/>
              </w:rPr>
              <w:t xml:space="preserve">produsul de asigurare cu componentă investițională și/sau la 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fondurile de investi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>ii pot fi g</w:t>
            </w:r>
            <w:r w:rsidR="00CD22A1" w:rsidRPr="00546F11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546F11">
              <w:rPr>
                <w:rFonts w:ascii="Arial" w:hAnsi="Arial" w:cs="Arial"/>
                <w:sz w:val="20"/>
                <w:szCs w:val="20"/>
                <w:lang w:val="ro-RO"/>
              </w:rPr>
              <w:t xml:space="preserve">site la </w:t>
            </w:r>
            <w:r w:rsidR="00E60CC8" w:rsidRPr="00546F11">
              <w:rPr>
                <w:rFonts w:ascii="Arial" w:hAnsi="Arial" w:cs="Arial"/>
                <w:sz w:val="20"/>
                <w:szCs w:val="20"/>
                <w:lang w:val="ro-RO"/>
              </w:rPr>
              <w:t>…………………….</w:t>
            </w:r>
          </w:p>
          <w:p w:rsidR="00D2766F" w:rsidRPr="00546F11" w:rsidRDefault="00D2766F" w:rsidP="00E60CC8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ro-RO"/>
              </w:rPr>
            </w:pPr>
          </w:p>
        </w:tc>
      </w:tr>
    </w:tbl>
    <w:p w:rsidR="004B17AC" w:rsidRPr="00546F11" w:rsidRDefault="004B5660">
      <w:pPr>
        <w:rPr>
          <w:rFonts w:ascii="Arial" w:hAnsi="Arial" w:cs="Arial"/>
          <w:sz w:val="20"/>
          <w:szCs w:val="20"/>
          <w:lang w:val="ro-RO"/>
        </w:rPr>
      </w:pPr>
    </w:p>
    <w:sectPr w:rsidR="004B17AC" w:rsidRPr="00546F11" w:rsidSect="00C24BB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58"/>
    <w:rsid w:val="00043958"/>
    <w:rsid w:val="00081FB6"/>
    <w:rsid w:val="000E034A"/>
    <w:rsid w:val="000E3B03"/>
    <w:rsid w:val="001841BA"/>
    <w:rsid w:val="001901A2"/>
    <w:rsid w:val="0020201C"/>
    <w:rsid w:val="002169F4"/>
    <w:rsid w:val="00235C12"/>
    <w:rsid w:val="00251075"/>
    <w:rsid w:val="00281F84"/>
    <w:rsid w:val="002A0773"/>
    <w:rsid w:val="002B12A5"/>
    <w:rsid w:val="002B3894"/>
    <w:rsid w:val="002B686C"/>
    <w:rsid w:val="003F5070"/>
    <w:rsid w:val="003F5C20"/>
    <w:rsid w:val="00461A17"/>
    <w:rsid w:val="00463649"/>
    <w:rsid w:val="00492E0D"/>
    <w:rsid w:val="00495B8F"/>
    <w:rsid w:val="004B2449"/>
    <w:rsid w:val="004B363F"/>
    <w:rsid w:val="004B5660"/>
    <w:rsid w:val="004C5F9B"/>
    <w:rsid w:val="004E0EAA"/>
    <w:rsid w:val="0052582C"/>
    <w:rsid w:val="00546F11"/>
    <w:rsid w:val="00566677"/>
    <w:rsid w:val="005732FD"/>
    <w:rsid w:val="00584EBE"/>
    <w:rsid w:val="006577D4"/>
    <w:rsid w:val="006612F5"/>
    <w:rsid w:val="006F2C5A"/>
    <w:rsid w:val="0076594A"/>
    <w:rsid w:val="007727C4"/>
    <w:rsid w:val="00807466"/>
    <w:rsid w:val="008236BC"/>
    <w:rsid w:val="00844EE3"/>
    <w:rsid w:val="00853EAF"/>
    <w:rsid w:val="00970AC5"/>
    <w:rsid w:val="00982EB1"/>
    <w:rsid w:val="009A37B8"/>
    <w:rsid w:val="009B05DD"/>
    <w:rsid w:val="009B3B68"/>
    <w:rsid w:val="009D6759"/>
    <w:rsid w:val="00A0202E"/>
    <w:rsid w:val="00A70270"/>
    <w:rsid w:val="00A86A3C"/>
    <w:rsid w:val="00A97E76"/>
    <w:rsid w:val="00AA2887"/>
    <w:rsid w:val="00AD7A4A"/>
    <w:rsid w:val="00AE70FB"/>
    <w:rsid w:val="00B10316"/>
    <w:rsid w:val="00B40FD9"/>
    <w:rsid w:val="00C06FA8"/>
    <w:rsid w:val="00C11766"/>
    <w:rsid w:val="00C20179"/>
    <w:rsid w:val="00C24BBC"/>
    <w:rsid w:val="00CA33DA"/>
    <w:rsid w:val="00CB7DA2"/>
    <w:rsid w:val="00CC0C88"/>
    <w:rsid w:val="00CD22A1"/>
    <w:rsid w:val="00D05BA8"/>
    <w:rsid w:val="00D2766F"/>
    <w:rsid w:val="00D561C5"/>
    <w:rsid w:val="00D57F7E"/>
    <w:rsid w:val="00D630CA"/>
    <w:rsid w:val="00D97FD4"/>
    <w:rsid w:val="00DA4865"/>
    <w:rsid w:val="00E129DA"/>
    <w:rsid w:val="00E408DB"/>
    <w:rsid w:val="00E60CC8"/>
    <w:rsid w:val="00E94083"/>
    <w:rsid w:val="00EB39CC"/>
    <w:rsid w:val="00F45656"/>
    <w:rsid w:val="00FC24F6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AF710-A6DA-42EE-AD37-BE6DC1EB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04395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70A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6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ONESCU Dan</dc:creator>
  <cp:lastModifiedBy>ALECU Dana Cornelia</cp:lastModifiedBy>
  <cp:revision>2</cp:revision>
  <dcterms:created xsi:type="dcterms:W3CDTF">2017-12-18T15:06:00Z</dcterms:created>
  <dcterms:modified xsi:type="dcterms:W3CDTF">2017-12-18T15:06:00Z</dcterms:modified>
</cp:coreProperties>
</file>