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C9E" w:rsidRDefault="00637C9E" w:rsidP="00637C9E">
      <w:pPr>
        <w:spacing w:before="240" w:after="240" w:line="276" w:lineRule="auto"/>
        <w:jc w:val="center"/>
        <w:rPr>
          <w:b/>
          <w:i/>
          <w:szCs w:val="24"/>
          <w:lang w:val="ro-RO"/>
        </w:rPr>
      </w:pPr>
      <w:r w:rsidRPr="00637C9E">
        <w:rPr>
          <w:b/>
          <w:szCs w:val="24"/>
          <w:lang w:val="ro-RO"/>
        </w:rPr>
        <w:t xml:space="preserve">Sinteza modificărilor legislative aduse de </w:t>
      </w:r>
      <w:r w:rsidRPr="00637C9E">
        <w:rPr>
          <w:b/>
          <w:i/>
          <w:szCs w:val="24"/>
          <w:lang w:val="ro-RO"/>
        </w:rPr>
        <w:t>Proiectul Ecosistem</w:t>
      </w:r>
    </w:p>
    <w:p w:rsidR="00637C9E" w:rsidRPr="00637C9E" w:rsidRDefault="00637C9E" w:rsidP="00637C9E">
      <w:pPr>
        <w:spacing w:before="240" w:after="240" w:line="276" w:lineRule="auto"/>
        <w:jc w:val="center"/>
        <w:rPr>
          <w:b/>
          <w:szCs w:val="24"/>
          <w:lang w:val="ro-RO"/>
        </w:rPr>
      </w:pPr>
    </w:p>
    <w:p w:rsidR="00637C9E" w:rsidRPr="008272C0" w:rsidRDefault="00637C9E" w:rsidP="00637C9E">
      <w:pPr>
        <w:spacing w:line="276" w:lineRule="auto"/>
        <w:rPr>
          <w:b/>
          <w:szCs w:val="24"/>
          <w:lang w:val="ro-RO"/>
        </w:rPr>
      </w:pPr>
      <w:r w:rsidRPr="008272C0">
        <w:rPr>
          <w:b/>
          <w:szCs w:val="24"/>
          <w:lang w:val="ro-RO"/>
        </w:rPr>
        <w:t>A. Modificarea și completarea OUG nr. 32/2012:</w:t>
      </w:r>
    </w:p>
    <w:p w:rsidR="00637C9E" w:rsidRPr="008272C0" w:rsidRDefault="00637C9E" w:rsidP="00637C9E">
      <w:pPr>
        <w:pStyle w:val="ListParagraph"/>
        <w:numPr>
          <w:ilvl w:val="0"/>
          <w:numId w:val="1"/>
        </w:numPr>
        <w:spacing w:after="160" w:line="276" w:lineRule="auto"/>
        <w:rPr>
          <w:szCs w:val="24"/>
          <w:lang w:val="ro-RO"/>
        </w:rPr>
      </w:pPr>
      <w:r>
        <w:rPr>
          <w:szCs w:val="24"/>
          <w:lang w:val="ro-RO"/>
        </w:rPr>
        <w:t>P</w:t>
      </w:r>
      <w:r w:rsidRPr="008272C0">
        <w:rPr>
          <w:szCs w:val="24"/>
          <w:lang w:val="ro-RO"/>
        </w:rPr>
        <w:t>revederi privind obligația de a completa</w:t>
      </w:r>
      <w:r>
        <w:rPr>
          <w:szCs w:val="24"/>
          <w:lang w:val="ro-RO"/>
        </w:rPr>
        <w:t>,</w:t>
      </w:r>
      <w:r w:rsidRPr="008272C0">
        <w:rPr>
          <w:szCs w:val="24"/>
          <w:lang w:val="ro-RO"/>
        </w:rPr>
        <w:t xml:space="preserve"> într-un anumit termen</w:t>
      </w:r>
      <w:r>
        <w:rPr>
          <w:szCs w:val="24"/>
          <w:lang w:val="ro-RO"/>
        </w:rPr>
        <w:t>,</w:t>
      </w:r>
      <w:r w:rsidRPr="008272C0">
        <w:rPr>
          <w:szCs w:val="24"/>
          <w:lang w:val="ro-RO"/>
        </w:rPr>
        <w:t xml:space="preserve"> nivelul capitalului inițial al </w:t>
      </w:r>
      <w:r>
        <w:rPr>
          <w:szCs w:val="24"/>
          <w:lang w:val="ro-RO"/>
        </w:rPr>
        <w:t>unei societăți de administrare a investițiilor (</w:t>
      </w:r>
      <w:r w:rsidRPr="008272C0">
        <w:rPr>
          <w:szCs w:val="24"/>
          <w:lang w:val="ro-RO"/>
        </w:rPr>
        <w:t>S</w:t>
      </w:r>
      <w:r>
        <w:rPr>
          <w:szCs w:val="24"/>
          <w:lang w:val="ro-RO"/>
        </w:rPr>
        <w:t>AI)</w:t>
      </w:r>
      <w:r w:rsidRPr="008272C0">
        <w:rPr>
          <w:szCs w:val="24"/>
          <w:lang w:val="ro-RO"/>
        </w:rPr>
        <w:t>, în cazul în care acesta scade sub nivelul prevăzut de</w:t>
      </w:r>
      <w:r>
        <w:rPr>
          <w:szCs w:val="24"/>
          <w:lang w:val="ro-RO"/>
        </w:rPr>
        <w:t xml:space="preserve"> ordonanță. Aceste prevederi întăresc </w:t>
      </w:r>
      <w:r w:rsidRPr="00C73E5E">
        <w:rPr>
          <w:szCs w:val="24"/>
          <w:lang w:val="ro-RO"/>
        </w:rPr>
        <w:t>stabilitatea financiară și capacitatea operațională a SAI, oferind un cadru mai clar pentru menținerea unei baze de capital adecvate și protejarea investitorilor</w:t>
      </w:r>
      <w:r>
        <w:rPr>
          <w:szCs w:val="24"/>
        </w:rPr>
        <w:t>.</w:t>
      </w:r>
    </w:p>
    <w:p w:rsidR="00637C9E" w:rsidRPr="00D401A9" w:rsidRDefault="00637C9E" w:rsidP="00637C9E">
      <w:pPr>
        <w:pStyle w:val="ListParagraph"/>
        <w:numPr>
          <w:ilvl w:val="0"/>
          <w:numId w:val="1"/>
        </w:numPr>
        <w:spacing w:after="160" w:line="276" w:lineRule="auto"/>
        <w:rPr>
          <w:szCs w:val="24"/>
          <w:lang w:val="ro-RO"/>
        </w:rPr>
      </w:pPr>
      <w:r>
        <w:rPr>
          <w:szCs w:val="24"/>
          <w:lang w:val="ro-RO"/>
        </w:rPr>
        <w:t>P</w:t>
      </w:r>
      <w:r w:rsidRPr="008272C0">
        <w:rPr>
          <w:szCs w:val="24"/>
          <w:lang w:val="ro-RO"/>
        </w:rPr>
        <w:t xml:space="preserve">revederi privind distribuția </w:t>
      </w:r>
      <w:r w:rsidRPr="00F30E5E">
        <w:rPr>
          <w:szCs w:val="24"/>
          <w:lang w:val="ro-RO"/>
        </w:rPr>
        <w:t>organismel</w:t>
      </w:r>
      <w:r>
        <w:rPr>
          <w:szCs w:val="24"/>
          <w:lang w:val="ro-RO"/>
        </w:rPr>
        <w:t>or</w:t>
      </w:r>
      <w:r w:rsidRPr="00F30E5E">
        <w:rPr>
          <w:szCs w:val="24"/>
          <w:lang w:val="ro-RO"/>
        </w:rPr>
        <w:t xml:space="preserve"> de plasament colectiv în valori mobiliare</w:t>
      </w:r>
      <w:r>
        <w:rPr>
          <w:szCs w:val="24"/>
          <w:lang w:val="ro-RO"/>
        </w:rPr>
        <w:t xml:space="preserve"> (OPCVM) </w:t>
      </w:r>
      <w:r w:rsidRPr="00D401A9">
        <w:rPr>
          <w:szCs w:val="24"/>
          <w:lang w:val="ro-RO"/>
        </w:rPr>
        <w:t>prin utilizarea contului global</w:t>
      </w:r>
      <w:r>
        <w:rPr>
          <w:szCs w:val="24"/>
          <w:lang w:val="ro-RO"/>
        </w:rPr>
        <w:t>. Măsura c</w:t>
      </w:r>
      <w:r w:rsidRPr="00B42DF4">
        <w:rPr>
          <w:szCs w:val="24"/>
          <w:lang w:val="ro-RO"/>
        </w:rPr>
        <w:t>ontribuie la eficientizarea operațiunilor de distribuție și creșterea atractivității fondurilor românești pentru investitori instituționali</w:t>
      </w:r>
      <w:r>
        <w:rPr>
          <w:szCs w:val="24"/>
          <w:lang w:val="ro-RO"/>
        </w:rPr>
        <w:t xml:space="preserve"> și/ sau de retail. </w:t>
      </w:r>
    </w:p>
    <w:p w:rsidR="00637C9E" w:rsidRDefault="00637C9E" w:rsidP="00637C9E">
      <w:pPr>
        <w:pStyle w:val="ListParagraph"/>
        <w:numPr>
          <w:ilvl w:val="0"/>
          <w:numId w:val="1"/>
        </w:numPr>
        <w:spacing w:after="160" w:line="276" w:lineRule="auto"/>
        <w:rPr>
          <w:szCs w:val="24"/>
          <w:lang w:val="ro-RO"/>
        </w:rPr>
      </w:pPr>
      <w:r>
        <w:rPr>
          <w:szCs w:val="24"/>
          <w:lang w:val="ro-RO"/>
        </w:rPr>
        <w:t>P</w:t>
      </w:r>
      <w:r w:rsidRPr="008272C0">
        <w:rPr>
          <w:szCs w:val="24"/>
          <w:lang w:val="ro-RO"/>
        </w:rPr>
        <w:t>revederi privind obligația depozitar</w:t>
      </w:r>
      <w:r>
        <w:rPr>
          <w:szCs w:val="24"/>
          <w:lang w:val="ro-RO"/>
        </w:rPr>
        <w:t>ilor fondurilor</w:t>
      </w:r>
      <w:r w:rsidRPr="008272C0">
        <w:rPr>
          <w:szCs w:val="24"/>
          <w:lang w:val="ro-RO"/>
        </w:rPr>
        <w:t xml:space="preserve"> de a desemna o persoană din cadrul funcției de conformitate  responsabilă cu </w:t>
      </w:r>
      <w:r>
        <w:rPr>
          <w:szCs w:val="24"/>
          <w:lang w:val="ro-RO"/>
        </w:rPr>
        <w:t xml:space="preserve">verificarea </w:t>
      </w:r>
      <w:r w:rsidRPr="008272C0">
        <w:rPr>
          <w:szCs w:val="24"/>
          <w:lang w:val="ro-RO"/>
        </w:rPr>
        <w:t>activit</w:t>
      </w:r>
      <w:r>
        <w:rPr>
          <w:szCs w:val="24"/>
          <w:lang w:val="ro-RO"/>
        </w:rPr>
        <w:t>ății</w:t>
      </w:r>
      <w:r w:rsidRPr="008272C0">
        <w:rPr>
          <w:szCs w:val="24"/>
          <w:lang w:val="ro-RO"/>
        </w:rPr>
        <w:t xml:space="preserve"> de depozitare, persoană care se notifică la ASF</w:t>
      </w:r>
      <w:r>
        <w:rPr>
          <w:szCs w:val="24"/>
          <w:lang w:val="ro-RO"/>
        </w:rPr>
        <w:t>. Măsura î</w:t>
      </w:r>
      <w:r w:rsidRPr="00B42DF4">
        <w:rPr>
          <w:szCs w:val="24"/>
          <w:lang w:val="ro-RO"/>
        </w:rPr>
        <w:t>mbunătățește supravegherea internă și responsabilizarea funcției de conformitate, reducând riscurile operaționale și consolidând protecția activelor investitorilor.</w:t>
      </w:r>
    </w:p>
    <w:p w:rsidR="00637C9E" w:rsidRPr="001E536B" w:rsidRDefault="00637C9E" w:rsidP="00637C9E">
      <w:pPr>
        <w:pStyle w:val="ListParagraph"/>
        <w:numPr>
          <w:ilvl w:val="0"/>
          <w:numId w:val="1"/>
        </w:numPr>
        <w:spacing w:after="160" w:line="276" w:lineRule="auto"/>
        <w:rPr>
          <w:szCs w:val="24"/>
          <w:lang w:val="ro-RO"/>
        </w:rPr>
      </w:pPr>
      <w:r>
        <w:rPr>
          <w:szCs w:val="24"/>
          <w:lang w:val="ro-RO"/>
        </w:rPr>
        <w:t>I</w:t>
      </w:r>
      <w:r w:rsidRPr="008272C0">
        <w:rPr>
          <w:szCs w:val="24"/>
          <w:lang w:val="ro-RO"/>
        </w:rPr>
        <w:t xml:space="preserve">ncluderea definiției unei </w:t>
      </w:r>
      <w:proofErr w:type="spellStart"/>
      <w:r>
        <w:rPr>
          <w:szCs w:val="24"/>
          <w:lang w:val="ro-RO"/>
        </w:rPr>
        <w:t>contrapărți</w:t>
      </w:r>
      <w:proofErr w:type="spellEnd"/>
      <w:r>
        <w:rPr>
          <w:szCs w:val="24"/>
          <w:lang w:val="ro-RO"/>
        </w:rPr>
        <w:t xml:space="preserve"> centrale (</w:t>
      </w:r>
      <w:r w:rsidRPr="008272C0">
        <w:rPr>
          <w:szCs w:val="24"/>
          <w:lang w:val="ro-RO"/>
        </w:rPr>
        <w:t>CPC</w:t>
      </w:r>
      <w:r>
        <w:rPr>
          <w:szCs w:val="24"/>
          <w:lang w:val="ro-RO"/>
        </w:rPr>
        <w:t>)</w:t>
      </w:r>
      <w:r w:rsidRPr="008272C0">
        <w:rPr>
          <w:szCs w:val="24"/>
          <w:lang w:val="ro-RO"/>
        </w:rPr>
        <w:t xml:space="preserve"> prin trimitere încrucișată la definiția din Regulamentul (UE) nr. 648/2012, în conformitate cu prevederile Directivei (UE) 2024/2994</w:t>
      </w:r>
      <w:r>
        <w:rPr>
          <w:szCs w:val="24"/>
          <w:lang w:val="ro-RO"/>
        </w:rPr>
        <w:t xml:space="preserve">. </w:t>
      </w:r>
    </w:p>
    <w:p w:rsidR="00637C9E" w:rsidRPr="008272C0" w:rsidRDefault="00637C9E" w:rsidP="00637C9E">
      <w:pPr>
        <w:pStyle w:val="ListParagraph"/>
        <w:numPr>
          <w:ilvl w:val="0"/>
          <w:numId w:val="1"/>
        </w:numPr>
        <w:spacing w:after="160" w:line="276" w:lineRule="auto"/>
        <w:rPr>
          <w:szCs w:val="24"/>
          <w:lang w:val="ro-RO"/>
        </w:rPr>
      </w:pPr>
      <w:r>
        <w:rPr>
          <w:szCs w:val="24"/>
          <w:lang w:val="ro-RO"/>
        </w:rPr>
        <w:t>R</w:t>
      </w:r>
      <w:r w:rsidRPr="008272C0">
        <w:rPr>
          <w:szCs w:val="24"/>
          <w:lang w:val="ro-RO"/>
        </w:rPr>
        <w:t xml:space="preserve">evizuirea dispozițiilor privind riscul de </w:t>
      </w:r>
      <w:proofErr w:type="spellStart"/>
      <w:r w:rsidRPr="008272C0">
        <w:rPr>
          <w:szCs w:val="24"/>
          <w:lang w:val="ro-RO"/>
        </w:rPr>
        <w:t>contraparte</w:t>
      </w:r>
      <w:proofErr w:type="spellEnd"/>
      <w:r w:rsidRPr="008272C0">
        <w:rPr>
          <w:szCs w:val="24"/>
          <w:lang w:val="ro-RO"/>
        </w:rPr>
        <w:t xml:space="preserve"> în conformitate cu prevederile Directivei (UE) 2024/2994</w:t>
      </w:r>
      <w:r>
        <w:rPr>
          <w:szCs w:val="24"/>
          <w:lang w:val="ro-RO"/>
        </w:rPr>
        <w:t xml:space="preserve">. </w:t>
      </w:r>
    </w:p>
    <w:p w:rsidR="00637C9E" w:rsidRPr="008272C0" w:rsidRDefault="00637C9E" w:rsidP="00637C9E">
      <w:pPr>
        <w:spacing w:line="276" w:lineRule="auto"/>
        <w:rPr>
          <w:b/>
          <w:szCs w:val="24"/>
          <w:lang w:val="ro-RO"/>
        </w:rPr>
      </w:pPr>
      <w:r w:rsidRPr="008272C0">
        <w:rPr>
          <w:b/>
          <w:szCs w:val="24"/>
          <w:lang w:val="ro-RO"/>
        </w:rPr>
        <w:t>B. Modificarea și completarea Legii nr. 74/2015:</w:t>
      </w:r>
    </w:p>
    <w:p w:rsidR="00637C9E" w:rsidRPr="008272C0" w:rsidRDefault="00637C9E" w:rsidP="00637C9E">
      <w:pPr>
        <w:pStyle w:val="ListParagraph"/>
        <w:numPr>
          <w:ilvl w:val="0"/>
          <w:numId w:val="1"/>
        </w:numPr>
        <w:spacing w:after="160" w:line="276" w:lineRule="auto"/>
        <w:rPr>
          <w:szCs w:val="24"/>
          <w:lang w:val="ro-RO"/>
        </w:rPr>
      </w:pPr>
      <w:r>
        <w:rPr>
          <w:szCs w:val="24"/>
          <w:lang w:val="ro-RO"/>
        </w:rPr>
        <w:t>I</w:t>
      </w:r>
      <w:r w:rsidRPr="008272C0">
        <w:rPr>
          <w:szCs w:val="24"/>
          <w:lang w:val="ro-RO"/>
        </w:rPr>
        <w:t>ntroducerea</w:t>
      </w:r>
      <w:r>
        <w:rPr>
          <w:szCs w:val="24"/>
          <w:lang w:val="ro-RO"/>
        </w:rPr>
        <w:t xml:space="preserve">, respectiv </w:t>
      </w:r>
      <w:r w:rsidRPr="008272C0">
        <w:rPr>
          <w:szCs w:val="24"/>
          <w:lang w:val="ro-RO"/>
        </w:rPr>
        <w:t>revizuirea unor definiții în vederea actualizării acestora în conformitate cu cadrul legal european</w:t>
      </w:r>
      <w:r>
        <w:rPr>
          <w:szCs w:val="24"/>
          <w:lang w:val="ro-RO"/>
        </w:rPr>
        <w:t>. Măsura a</w:t>
      </w:r>
      <w:r w:rsidRPr="00341E6D">
        <w:rPr>
          <w:szCs w:val="24"/>
          <w:lang w:val="ro-RO"/>
        </w:rPr>
        <w:t>sigură coerenț</w:t>
      </w:r>
      <w:r>
        <w:rPr>
          <w:szCs w:val="24"/>
          <w:lang w:val="ro-RO"/>
        </w:rPr>
        <w:t>ă</w:t>
      </w:r>
      <w:r w:rsidRPr="00341E6D">
        <w:rPr>
          <w:szCs w:val="24"/>
          <w:lang w:val="ro-RO"/>
        </w:rPr>
        <w:t xml:space="preserve"> legislativă cu reglementările europene, facilitează aplicarea unitară a normelor și sprijină o mai bună integrare a pieței de capital românești în cadrul UE</w:t>
      </w:r>
      <w:r>
        <w:rPr>
          <w:szCs w:val="24"/>
          <w:lang w:val="ro-RO"/>
        </w:rPr>
        <w:t xml:space="preserve">. </w:t>
      </w:r>
    </w:p>
    <w:p w:rsidR="00637C9E" w:rsidRPr="008272C0" w:rsidRDefault="00637C9E" w:rsidP="00637C9E">
      <w:pPr>
        <w:pStyle w:val="ListParagraph"/>
        <w:numPr>
          <w:ilvl w:val="0"/>
          <w:numId w:val="1"/>
        </w:numPr>
        <w:spacing w:after="160" w:line="276" w:lineRule="auto"/>
        <w:rPr>
          <w:szCs w:val="24"/>
          <w:lang w:val="ro-RO"/>
        </w:rPr>
      </w:pPr>
      <w:r>
        <w:rPr>
          <w:szCs w:val="24"/>
          <w:lang w:val="ro-RO"/>
        </w:rPr>
        <w:t>P</w:t>
      </w:r>
      <w:r w:rsidRPr="008272C0">
        <w:rPr>
          <w:szCs w:val="24"/>
          <w:lang w:val="ro-RO"/>
        </w:rPr>
        <w:t>revederi cu privire la analiza actului constitutiv al unui FIA doar din perspectiva conformității cu legislația incidentă pieței de capital</w:t>
      </w:r>
      <w:r>
        <w:rPr>
          <w:szCs w:val="24"/>
          <w:lang w:val="ro-RO"/>
        </w:rPr>
        <w:t>. Acestea conduc</w:t>
      </w:r>
      <w:r w:rsidRPr="00341E6D">
        <w:rPr>
          <w:szCs w:val="24"/>
          <w:lang w:val="ro-RO"/>
        </w:rPr>
        <w:t xml:space="preserve"> la reducerea birocrației și</w:t>
      </w:r>
      <w:r>
        <w:rPr>
          <w:szCs w:val="24"/>
          <w:lang w:val="ro-RO"/>
        </w:rPr>
        <w:t xml:space="preserve"> scurtează</w:t>
      </w:r>
      <w:r w:rsidRPr="00341E6D">
        <w:rPr>
          <w:szCs w:val="24"/>
          <w:lang w:val="ro-RO"/>
        </w:rPr>
        <w:t xml:space="preserve"> durata procedurilor de autorizare</w:t>
      </w:r>
      <w:r>
        <w:rPr>
          <w:szCs w:val="24"/>
          <w:lang w:val="ro-RO"/>
        </w:rPr>
        <w:t xml:space="preserve">. </w:t>
      </w:r>
    </w:p>
    <w:p w:rsidR="00637C9E" w:rsidRPr="008272C0" w:rsidRDefault="00637C9E" w:rsidP="00637C9E">
      <w:pPr>
        <w:pStyle w:val="ListParagraph"/>
        <w:numPr>
          <w:ilvl w:val="0"/>
          <w:numId w:val="1"/>
        </w:numPr>
        <w:spacing w:after="160" w:line="276" w:lineRule="auto"/>
        <w:rPr>
          <w:szCs w:val="24"/>
          <w:lang w:val="ro-RO"/>
        </w:rPr>
      </w:pPr>
      <w:r>
        <w:rPr>
          <w:szCs w:val="24"/>
          <w:lang w:val="ro-RO"/>
        </w:rPr>
        <w:t>P</w:t>
      </w:r>
      <w:r w:rsidRPr="008272C0">
        <w:rPr>
          <w:szCs w:val="24"/>
          <w:lang w:val="ro-RO"/>
        </w:rPr>
        <w:t>revederi privind obligația de a completa</w:t>
      </w:r>
      <w:r>
        <w:rPr>
          <w:szCs w:val="24"/>
          <w:lang w:val="ro-RO"/>
        </w:rPr>
        <w:t>,</w:t>
      </w:r>
      <w:r w:rsidRPr="008272C0">
        <w:rPr>
          <w:szCs w:val="24"/>
          <w:lang w:val="ro-RO"/>
        </w:rPr>
        <w:t xml:space="preserve"> într-un anumit termen</w:t>
      </w:r>
      <w:r>
        <w:rPr>
          <w:szCs w:val="24"/>
          <w:lang w:val="ro-RO"/>
        </w:rPr>
        <w:t>,</w:t>
      </w:r>
      <w:r w:rsidRPr="008272C0">
        <w:rPr>
          <w:szCs w:val="24"/>
          <w:lang w:val="ro-RO"/>
        </w:rPr>
        <w:t xml:space="preserve"> nivelul capitalului inițial al </w:t>
      </w:r>
      <w:r>
        <w:rPr>
          <w:szCs w:val="24"/>
          <w:lang w:val="ro-RO"/>
        </w:rPr>
        <w:t>administratorului de fonduri de investiții alternative (</w:t>
      </w:r>
      <w:r w:rsidRPr="008272C0">
        <w:rPr>
          <w:szCs w:val="24"/>
          <w:lang w:val="ro-RO"/>
        </w:rPr>
        <w:t>AFIA</w:t>
      </w:r>
      <w:r>
        <w:rPr>
          <w:szCs w:val="24"/>
          <w:lang w:val="ro-RO"/>
        </w:rPr>
        <w:t>)</w:t>
      </w:r>
      <w:r w:rsidRPr="008272C0">
        <w:rPr>
          <w:szCs w:val="24"/>
          <w:lang w:val="ro-RO"/>
        </w:rPr>
        <w:t xml:space="preserve"> în cazul în care acesta scade sub nivelul prevăzut de lege</w:t>
      </w:r>
      <w:r>
        <w:rPr>
          <w:szCs w:val="24"/>
          <w:lang w:val="ro-RO"/>
        </w:rPr>
        <w:t>. Aceste prevederi c</w:t>
      </w:r>
      <w:r w:rsidRPr="00341E6D">
        <w:rPr>
          <w:szCs w:val="24"/>
          <w:lang w:val="ro-RO"/>
        </w:rPr>
        <w:t>ontribuie la menținerea solidității financiare a administratorilor</w:t>
      </w:r>
      <w:r>
        <w:rPr>
          <w:szCs w:val="24"/>
          <w:lang w:val="ro-RO"/>
        </w:rPr>
        <w:t xml:space="preserve">, </w:t>
      </w:r>
      <w:r w:rsidRPr="00C73E5E">
        <w:rPr>
          <w:szCs w:val="24"/>
          <w:lang w:val="ro-RO"/>
        </w:rPr>
        <w:t>oferind un cadru mai clar pentru menținerea unei baze de capital adecvate și protejarea investitorilor</w:t>
      </w:r>
      <w:r>
        <w:rPr>
          <w:szCs w:val="24"/>
        </w:rPr>
        <w:t>.</w:t>
      </w:r>
      <w:r w:rsidRPr="00341E6D">
        <w:rPr>
          <w:szCs w:val="24"/>
          <w:lang w:val="ro-RO"/>
        </w:rPr>
        <w:t>.</w:t>
      </w:r>
    </w:p>
    <w:p w:rsidR="00637C9E" w:rsidRPr="008272C0" w:rsidRDefault="00637C9E" w:rsidP="00637C9E">
      <w:pPr>
        <w:pStyle w:val="ListParagraph"/>
        <w:numPr>
          <w:ilvl w:val="0"/>
          <w:numId w:val="1"/>
        </w:numPr>
        <w:spacing w:after="160" w:line="276" w:lineRule="auto"/>
        <w:rPr>
          <w:szCs w:val="24"/>
          <w:lang w:val="ro-RO"/>
        </w:rPr>
      </w:pPr>
      <w:r>
        <w:rPr>
          <w:szCs w:val="24"/>
          <w:lang w:val="ro-RO"/>
        </w:rPr>
        <w:t>P</w:t>
      </w:r>
      <w:r w:rsidRPr="008272C0">
        <w:rPr>
          <w:szCs w:val="24"/>
          <w:lang w:val="ro-RO"/>
        </w:rPr>
        <w:t>revederi potrivit cărora A</w:t>
      </w:r>
      <w:r>
        <w:rPr>
          <w:szCs w:val="24"/>
          <w:lang w:val="ro-RO"/>
        </w:rPr>
        <w:t>FIA</w:t>
      </w:r>
      <w:r w:rsidRPr="008272C0">
        <w:rPr>
          <w:szCs w:val="24"/>
          <w:lang w:val="ro-RO"/>
        </w:rPr>
        <w:t xml:space="preserve"> înregistrați la A</w:t>
      </w:r>
      <w:r>
        <w:rPr>
          <w:szCs w:val="24"/>
          <w:lang w:val="ro-RO"/>
        </w:rPr>
        <w:t>SF</w:t>
      </w:r>
      <w:r w:rsidRPr="008272C0">
        <w:rPr>
          <w:szCs w:val="24"/>
          <w:lang w:val="ro-RO"/>
        </w:rPr>
        <w:t xml:space="preserve"> să poată administra </w:t>
      </w:r>
      <w:r>
        <w:rPr>
          <w:szCs w:val="24"/>
          <w:lang w:val="ro-RO"/>
        </w:rPr>
        <w:t xml:space="preserve">fonduri de investiții </w:t>
      </w:r>
      <w:r w:rsidRPr="008272C0">
        <w:rPr>
          <w:szCs w:val="24"/>
          <w:lang w:val="ro-RO"/>
        </w:rPr>
        <w:t>destinate investitorilor profesionali</w:t>
      </w:r>
      <w:r>
        <w:rPr>
          <w:szCs w:val="24"/>
          <w:lang w:val="ro-RO"/>
        </w:rPr>
        <w:t xml:space="preserve"> (FIAIP)</w:t>
      </w:r>
      <w:r w:rsidRPr="008272C0">
        <w:rPr>
          <w:szCs w:val="24"/>
          <w:lang w:val="ro-RO"/>
        </w:rPr>
        <w:t xml:space="preserve"> stabilite în alte state membre, cu condiția ca legislația din aceste state membre să permită acest lucru, respectiv să distribuie către investitori domiciliați în alte state membre titlurile de participare ale FIA destinate investitorilor profesionali pe care le administrează în România</w:t>
      </w:r>
      <w:r>
        <w:rPr>
          <w:szCs w:val="24"/>
          <w:lang w:val="ro-RO"/>
        </w:rPr>
        <w:t xml:space="preserve">. Aceste prevederi </w:t>
      </w:r>
      <w:r w:rsidRPr="00341E6D">
        <w:rPr>
          <w:szCs w:val="24"/>
          <w:lang w:val="ro-RO"/>
        </w:rPr>
        <w:t>promovează libera circulație a serviciilor financiare în UE</w:t>
      </w:r>
      <w:r>
        <w:rPr>
          <w:szCs w:val="24"/>
          <w:lang w:val="ro-RO"/>
        </w:rPr>
        <w:t xml:space="preserve"> și accesul AFIA înregistrați la alte piețe. </w:t>
      </w:r>
    </w:p>
    <w:p w:rsidR="00637C9E" w:rsidRPr="005274A8" w:rsidRDefault="00637C9E" w:rsidP="00637C9E">
      <w:pPr>
        <w:pStyle w:val="ListParagraph"/>
        <w:numPr>
          <w:ilvl w:val="0"/>
          <w:numId w:val="1"/>
        </w:numPr>
        <w:spacing w:after="160" w:line="276" w:lineRule="auto"/>
        <w:rPr>
          <w:szCs w:val="24"/>
          <w:lang w:val="ro-RO"/>
        </w:rPr>
      </w:pPr>
      <w:r>
        <w:rPr>
          <w:szCs w:val="24"/>
          <w:lang w:val="ro-RO"/>
        </w:rPr>
        <w:t>I</w:t>
      </w:r>
      <w:r w:rsidRPr="008272C0">
        <w:rPr>
          <w:szCs w:val="24"/>
          <w:lang w:val="ro-RO"/>
        </w:rPr>
        <w:t xml:space="preserve">ntroducerea unei noi categorii de investitori eligibili pentru a investi în </w:t>
      </w:r>
      <w:r>
        <w:rPr>
          <w:szCs w:val="24"/>
          <w:lang w:val="ro-RO"/>
        </w:rPr>
        <w:t xml:space="preserve">FIAIP (i.e. </w:t>
      </w:r>
      <w:r w:rsidRPr="005274A8">
        <w:rPr>
          <w:szCs w:val="24"/>
          <w:lang w:val="ro-RO"/>
        </w:rPr>
        <w:t>investitori semi-profesionali)</w:t>
      </w:r>
      <w:r>
        <w:rPr>
          <w:szCs w:val="24"/>
          <w:lang w:val="ro-RO"/>
        </w:rPr>
        <w:t>. Î</w:t>
      </w:r>
      <w:r w:rsidRPr="005274A8">
        <w:rPr>
          <w:szCs w:val="24"/>
          <w:lang w:val="ro-RO"/>
        </w:rPr>
        <w:t>n acest sens</w:t>
      </w:r>
      <w:r>
        <w:rPr>
          <w:szCs w:val="24"/>
          <w:lang w:val="ro-RO"/>
        </w:rPr>
        <w:t>,</w:t>
      </w:r>
      <w:r w:rsidRPr="005274A8">
        <w:rPr>
          <w:szCs w:val="24"/>
          <w:lang w:val="ro-RO"/>
        </w:rPr>
        <w:t xml:space="preserve"> au fost definiți investitorii semi-profesionali și au fost introduse prevederi cu privire la posibilitatea AFIA înregistrați/</w:t>
      </w:r>
      <w:r>
        <w:rPr>
          <w:szCs w:val="24"/>
          <w:lang w:val="ro-RO"/>
        </w:rPr>
        <w:t xml:space="preserve"> </w:t>
      </w:r>
      <w:r w:rsidRPr="005274A8">
        <w:rPr>
          <w:szCs w:val="24"/>
          <w:lang w:val="ro-RO"/>
        </w:rPr>
        <w:t>autorizați de a distribui titluri de participare ale F</w:t>
      </w:r>
      <w:r>
        <w:rPr>
          <w:szCs w:val="24"/>
          <w:lang w:val="ro-RO"/>
        </w:rPr>
        <w:t>IAIP</w:t>
      </w:r>
      <w:r w:rsidRPr="005274A8">
        <w:rPr>
          <w:szCs w:val="24"/>
          <w:lang w:val="ro-RO"/>
        </w:rPr>
        <w:t xml:space="preserve"> din România pe care le administrează</w:t>
      </w:r>
      <w:r>
        <w:rPr>
          <w:szCs w:val="24"/>
          <w:lang w:val="ro-RO"/>
        </w:rPr>
        <w:t xml:space="preserve"> și</w:t>
      </w:r>
      <w:r w:rsidRPr="005274A8">
        <w:rPr>
          <w:szCs w:val="24"/>
          <w:lang w:val="ro-RO"/>
        </w:rPr>
        <w:t xml:space="preserve"> către acest tip de investitor</w:t>
      </w:r>
      <w:r>
        <w:rPr>
          <w:szCs w:val="24"/>
          <w:lang w:val="ro-RO"/>
        </w:rPr>
        <w:t xml:space="preserve">i în condițiile prevăzute de lege. </w:t>
      </w:r>
    </w:p>
    <w:p w:rsidR="00637C9E" w:rsidRPr="00D85BB4" w:rsidRDefault="00637C9E" w:rsidP="00637C9E">
      <w:pPr>
        <w:pStyle w:val="ListParagraph"/>
        <w:spacing w:line="276" w:lineRule="auto"/>
        <w:rPr>
          <w:szCs w:val="24"/>
          <w:lang w:val="ro-RO"/>
        </w:rPr>
      </w:pPr>
    </w:p>
    <w:p w:rsidR="00637C9E" w:rsidRPr="008272C0" w:rsidRDefault="00637C9E" w:rsidP="00637C9E">
      <w:pPr>
        <w:spacing w:line="276" w:lineRule="auto"/>
        <w:rPr>
          <w:b/>
          <w:szCs w:val="24"/>
          <w:lang w:val="ro-RO"/>
        </w:rPr>
      </w:pPr>
      <w:r w:rsidRPr="008272C0">
        <w:rPr>
          <w:b/>
          <w:szCs w:val="24"/>
          <w:lang w:val="ro-RO"/>
        </w:rPr>
        <w:t>C. Modificarea și completarea Legii nr. 243/2019:</w:t>
      </w:r>
    </w:p>
    <w:p w:rsidR="00637C9E" w:rsidRPr="008272C0" w:rsidRDefault="00637C9E" w:rsidP="00637C9E">
      <w:pPr>
        <w:pStyle w:val="ListParagraph"/>
        <w:numPr>
          <w:ilvl w:val="0"/>
          <w:numId w:val="1"/>
        </w:numPr>
        <w:spacing w:after="160" w:line="276" w:lineRule="auto"/>
        <w:rPr>
          <w:szCs w:val="24"/>
          <w:lang w:val="ro-RO"/>
        </w:rPr>
      </w:pPr>
      <w:r>
        <w:rPr>
          <w:szCs w:val="24"/>
          <w:lang w:val="ro-RO"/>
        </w:rPr>
        <w:t>I</w:t>
      </w:r>
      <w:r w:rsidRPr="008272C0">
        <w:rPr>
          <w:szCs w:val="24"/>
          <w:lang w:val="ro-RO"/>
        </w:rPr>
        <w:t xml:space="preserve">ntroducerea definiției </w:t>
      </w:r>
      <w:r>
        <w:rPr>
          <w:szCs w:val="24"/>
          <w:lang w:val="ro-RO"/>
        </w:rPr>
        <w:t>„</w:t>
      </w:r>
      <w:r w:rsidRPr="008272C0">
        <w:rPr>
          <w:szCs w:val="24"/>
          <w:lang w:val="ro-RO"/>
        </w:rPr>
        <w:t>investitorului semi-profesional</w:t>
      </w:r>
      <w:r>
        <w:rPr>
          <w:szCs w:val="24"/>
          <w:lang w:val="ro-RO"/>
        </w:rPr>
        <w:t>“</w:t>
      </w:r>
      <w:r w:rsidRPr="008272C0">
        <w:rPr>
          <w:szCs w:val="24"/>
          <w:lang w:val="ro-RO"/>
        </w:rPr>
        <w:t>, în contextul completării în acest sens a Legii nr. 74/2015</w:t>
      </w:r>
      <w:r>
        <w:rPr>
          <w:szCs w:val="24"/>
          <w:lang w:val="ro-RO"/>
        </w:rPr>
        <w:t xml:space="preserve">. </w:t>
      </w:r>
    </w:p>
    <w:p w:rsidR="00637C9E" w:rsidRPr="008272C0" w:rsidRDefault="00637C9E" w:rsidP="00637C9E">
      <w:pPr>
        <w:pStyle w:val="ListParagraph"/>
        <w:numPr>
          <w:ilvl w:val="0"/>
          <w:numId w:val="1"/>
        </w:numPr>
        <w:spacing w:after="160" w:line="276" w:lineRule="auto"/>
        <w:rPr>
          <w:szCs w:val="24"/>
          <w:lang w:val="ro-RO"/>
        </w:rPr>
      </w:pPr>
      <w:r>
        <w:rPr>
          <w:szCs w:val="24"/>
          <w:lang w:val="ro-RO"/>
        </w:rPr>
        <w:t>E</w:t>
      </w:r>
      <w:r w:rsidRPr="008272C0">
        <w:rPr>
          <w:szCs w:val="24"/>
          <w:lang w:val="ro-RO"/>
        </w:rPr>
        <w:t xml:space="preserve">liminarea obligativității de autorizare a actului constitutiv al </w:t>
      </w:r>
      <w:r>
        <w:rPr>
          <w:szCs w:val="24"/>
          <w:lang w:val="ro-RO"/>
        </w:rPr>
        <w:t>fondurilor de investiții  alternative de tip societate de investiții</w:t>
      </w:r>
      <w:r w:rsidRPr="008272C0">
        <w:rPr>
          <w:szCs w:val="24"/>
          <w:lang w:val="ro-RO"/>
        </w:rPr>
        <w:t xml:space="preserve"> (modificările urmând a se notifica la ASF), concomitent cu introducerea obligativității de transmitere la ASF în vederea autorizării, a regulilor tuturor tipurilor de FIA, indiferent de modalitatea de constituire a acestora (</w:t>
      </w:r>
      <w:r>
        <w:rPr>
          <w:szCs w:val="24"/>
          <w:lang w:val="ro-RO"/>
        </w:rPr>
        <w:t xml:space="preserve">de exemplu, </w:t>
      </w:r>
      <w:r w:rsidRPr="008272C0">
        <w:rPr>
          <w:szCs w:val="24"/>
          <w:lang w:val="ro-RO"/>
        </w:rPr>
        <w:t xml:space="preserve"> </w:t>
      </w:r>
      <w:r>
        <w:rPr>
          <w:szCs w:val="24"/>
          <w:lang w:val="ro-RO"/>
        </w:rPr>
        <w:t>FIA de tip societate de investiții sau FIA contractuale</w:t>
      </w:r>
      <w:r w:rsidRPr="008272C0">
        <w:rPr>
          <w:szCs w:val="24"/>
          <w:lang w:val="ro-RO"/>
        </w:rPr>
        <w:t>)</w:t>
      </w:r>
      <w:r>
        <w:rPr>
          <w:szCs w:val="24"/>
          <w:lang w:val="ro-RO"/>
        </w:rPr>
        <w:t xml:space="preserve">. </w:t>
      </w:r>
    </w:p>
    <w:p w:rsidR="00637C9E" w:rsidRDefault="00637C9E" w:rsidP="00637C9E">
      <w:pPr>
        <w:pStyle w:val="ListParagraph"/>
        <w:numPr>
          <w:ilvl w:val="0"/>
          <w:numId w:val="1"/>
        </w:numPr>
        <w:spacing w:after="160" w:line="276" w:lineRule="auto"/>
        <w:rPr>
          <w:szCs w:val="24"/>
          <w:lang w:val="ro-RO"/>
        </w:rPr>
      </w:pPr>
      <w:r>
        <w:rPr>
          <w:szCs w:val="24"/>
          <w:lang w:val="ro-RO"/>
        </w:rPr>
        <w:t xml:space="preserve">Revizuirea </w:t>
      </w:r>
      <w:r w:rsidRPr="0042761D">
        <w:rPr>
          <w:bCs/>
          <w:szCs w:val="24"/>
          <w:lang w:val="ro-RO"/>
        </w:rPr>
        <w:t>prevederilor referitoare la</w:t>
      </w:r>
      <w:r>
        <w:rPr>
          <w:bCs/>
          <w:szCs w:val="24"/>
          <w:lang w:val="ro-RO"/>
        </w:rPr>
        <w:t xml:space="preserve"> derularea programelor de răscumpărare ale FIA de tip societate de investiții, în principal în</w:t>
      </w:r>
      <w:r>
        <w:rPr>
          <w:szCs w:val="24"/>
          <w:lang w:val="ro-RO"/>
        </w:rPr>
        <w:t xml:space="preserve"> sensul reglementării exclusiv a celor derulate în scopul reducerii capitalului social și </w:t>
      </w:r>
      <w:r w:rsidRPr="0042761D">
        <w:rPr>
          <w:szCs w:val="24"/>
          <w:lang w:val="ro-RO"/>
        </w:rPr>
        <w:t xml:space="preserve">eliminării condiției ca </w:t>
      </w:r>
      <w:r>
        <w:rPr>
          <w:szCs w:val="24"/>
          <w:lang w:val="ro-RO"/>
        </w:rPr>
        <w:t>acestea</w:t>
      </w:r>
      <w:r w:rsidRPr="0042761D">
        <w:rPr>
          <w:szCs w:val="24"/>
          <w:lang w:val="ro-RO"/>
        </w:rPr>
        <w:t xml:space="preserve"> să se deruleze o singură dată în cursul unui exerciți</w:t>
      </w:r>
      <w:r>
        <w:rPr>
          <w:szCs w:val="24"/>
          <w:lang w:val="ro-RO"/>
        </w:rPr>
        <w:t>u</w:t>
      </w:r>
      <w:r w:rsidRPr="0042761D">
        <w:rPr>
          <w:szCs w:val="24"/>
          <w:lang w:val="ro-RO"/>
        </w:rPr>
        <w:t xml:space="preserve"> financiar</w:t>
      </w:r>
      <w:r>
        <w:rPr>
          <w:szCs w:val="24"/>
          <w:lang w:val="ro-RO"/>
        </w:rPr>
        <w:t>.</w:t>
      </w:r>
    </w:p>
    <w:p w:rsidR="00637C9E" w:rsidRPr="0042761D" w:rsidRDefault="00637C9E" w:rsidP="00637C9E">
      <w:pPr>
        <w:pStyle w:val="ListParagraph"/>
        <w:numPr>
          <w:ilvl w:val="0"/>
          <w:numId w:val="1"/>
        </w:numPr>
        <w:spacing w:after="160" w:line="276" w:lineRule="auto"/>
        <w:rPr>
          <w:szCs w:val="24"/>
          <w:lang w:val="ro-RO"/>
        </w:rPr>
      </w:pPr>
      <w:r>
        <w:rPr>
          <w:szCs w:val="24"/>
          <w:lang w:val="ro-RO"/>
        </w:rPr>
        <w:t>I</w:t>
      </w:r>
      <w:r w:rsidRPr="0042761D">
        <w:rPr>
          <w:szCs w:val="24"/>
          <w:lang w:val="ro-RO"/>
        </w:rPr>
        <w:t xml:space="preserve">ntroducerea unor prevederi privind </w:t>
      </w:r>
      <w:r w:rsidRPr="0042761D">
        <w:rPr>
          <w:bCs/>
          <w:szCs w:val="24"/>
          <w:lang w:val="ro-RO"/>
        </w:rPr>
        <w:t>autorizarea de către ASF a modificării capitalului social al FIAS destinate investitorilor de retail</w:t>
      </w:r>
      <w:r>
        <w:rPr>
          <w:szCs w:val="24"/>
          <w:lang w:val="ro-RO"/>
        </w:rPr>
        <w:t>.</w:t>
      </w:r>
    </w:p>
    <w:p w:rsidR="00637C9E" w:rsidRPr="00A0111B" w:rsidRDefault="00637C9E" w:rsidP="00637C9E">
      <w:pPr>
        <w:pStyle w:val="ListParagraph"/>
        <w:numPr>
          <w:ilvl w:val="0"/>
          <w:numId w:val="1"/>
        </w:numPr>
        <w:spacing w:after="160" w:line="276" w:lineRule="auto"/>
        <w:rPr>
          <w:szCs w:val="24"/>
          <w:lang w:val="ro-RO"/>
        </w:rPr>
      </w:pPr>
      <w:r w:rsidRPr="00A0111B">
        <w:rPr>
          <w:szCs w:val="24"/>
          <w:lang w:val="ro-RO"/>
        </w:rPr>
        <w:t>Introducerea unor dispoziții exprese privind posibilitatea transformării FIA într-o altă categorie de FIA. Introducerea unor prevederi care să permită înregistrarea la ASF a FIA destinate investitorilor profesionali (în prezent, toate tipurile de FIA sunt autorizate de ASF).</w:t>
      </w:r>
    </w:p>
    <w:p w:rsidR="00637C9E" w:rsidRPr="008272C0" w:rsidRDefault="00637C9E" w:rsidP="00637C9E">
      <w:pPr>
        <w:pStyle w:val="ListParagraph"/>
        <w:numPr>
          <w:ilvl w:val="0"/>
          <w:numId w:val="1"/>
        </w:numPr>
        <w:spacing w:after="160" w:line="276" w:lineRule="auto"/>
        <w:rPr>
          <w:szCs w:val="24"/>
          <w:lang w:val="ro-RO"/>
        </w:rPr>
      </w:pPr>
      <w:r>
        <w:rPr>
          <w:szCs w:val="24"/>
          <w:lang w:val="ro-RO"/>
        </w:rPr>
        <w:t>I</w:t>
      </w:r>
      <w:r w:rsidRPr="008272C0">
        <w:rPr>
          <w:szCs w:val="24"/>
          <w:lang w:val="ro-RO"/>
        </w:rPr>
        <w:t>ntroducerea unei noi categorii de investitori eligibili pentru a investi în FIA destinate investitorilor profesionali (</w:t>
      </w:r>
      <w:r>
        <w:rPr>
          <w:szCs w:val="24"/>
          <w:lang w:val="ro-RO"/>
        </w:rPr>
        <w:t xml:space="preserve">i.e. </w:t>
      </w:r>
      <w:r w:rsidRPr="008272C0">
        <w:rPr>
          <w:szCs w:val="24"/>
          <w:lang w:val="ro-RO"/>
        </w:rPr>
        <w:t>investitori semi-profesionali</w:t>
      </w:r>
      <w:r>
        <w:rPr>
          <w:szCs w:val="24"/>
          <w:lang w:val="ro-RO"/>
        </w:rPr>
        <w:t>). Măsura c</w:t>
      </w:r>
      <w:r w:rsidRPr="001403BC">
        <w:rPr>
          <w:szCs w:val="24"/>
          <w:lang w:val="ro-RO"/>
        </w:rPr>
        <w:t xml:space="preserve">ontribuie la extinderea bazei de investitori pentru fondurile alternative, încurajând mobilizarea de capital privat către astfel de fonduri și sprijinind dezvoltarea pieței locale de private </w:t>
      </w:r>
      <w:proofErr w:type="spellStart"/>
      <w:r w:rsidRPr="001403BC">
        <w:rPr>
          <w:szCs w:val="24"/>
          <w:lang w:val="ro-RO"/>
        </w:rPr>
        <w:t>equity</w:t>
      </w:r>
      <w:proofErr w:type="spellEnd"/>
      <w:r w:rsidRPr="001403BC">
        <w:rPr>
          <w:szCs w:val="24"/>
          <w:lang w:val="ro-RO"/>
        </w:rPr>
        <w:t xml:space="preserve"> și </w:t>
      </w:r>
      <w:proofErr w:type="spellStart"/>
      <w:r w:rsidRPr="001403BC">
        <w:rPr>
          <w:szCs w:val="24"/>
          <w:lang w:val="ro-RO"/>
        </w:rPr>
        <w:t>venture</w:t>
      </w:r>
      <w:proofErr w:type="spellEnd"/>
      <w:r w:rsidRPr="001403BC">
        <w:rPr>
          <w:szCs w:val="24"/>
          <w:lang w:val="ro-RO"/>
        </w:rPr>
        <w:t xml:space="preserve"> capital</w:t>
      </w:r>
      <w:r>
        <w:rPr>
          <w:szCs w:val="24"/>
          <w:lang w:val="ro-RO"/>
        </w:rPr>
        <w:t>.</w:t>
      </w:r>
    </w:p>
    <w:p w:rsidR="00637C9E" w:rsidRPr="008272C0" w:rsidRDefault="00637C9E" w:rsidP="00637C9E">
      <w:pPr>
        <w:pStyle w:val="ListParagraph"/>
        <w:numPr>
          <w:ilvl w:val="0"/>
          <w:numId w:val="1"/>
        </w:numPr>
        <w:spacing w:after="160" w:line="276" w:lineRule="auto"/>
        <w:rPr>
          <w:szCs w:val="24"/>
          <w:lang w:val="ro-RO"/>
        </w:rPr>
      </w:pPr>
      <w:r>
        <w:rPr>
          <w:szCs w:val="24"/>
          <w:lang w:val="ro-RO"/>
        </w:rPr>
        <w:t>R</w:t>
      </w:r>
      <w:r w:rsidRPr="008272C0">
        <w:rPr>
          <w:szCs w:val="24"/>
          <w:lang w:val="ro-RO"/>
        </w:rPr>
        <w:t>evizuirea politicii de investiții a FIAIP</w:t>
      </w:r>
      <w:r>
        <w:rPr>
          <w:szCs w:val="24"/>
          <w:lang w:val="ro-RO"/>
        </w:rPr>
        <w:t>,</w:t>
      </w:r>
      <w:r w:rsidRPr="008272C0">
        <w:rPr>
          <w:szCs w:val="24"/>
          <w:lang w:val="ro-RO"/>
        </w:rPr>
        <w:t xml:space="preserve"> în sensul introducerii posibilității de a investi într-o gamă mai largă de active (</w:t>
      </w:r>
      <w:r>
        <w:rPr>
          <w:szCs w:val="24"/>
          <w:lang w:val="ro-RO"/>
        </w:rPr>
        <w:t>de exemplu,</w:t>
      </w:r>
      <w:r w:rsidRPr="008272C0">
        <w:rPr>
          <w:szCs w:val="24"/>
          <w:lang w:val="ro-RO"/>
        </w:rPr>
        <w:t xml:space="preserve"> </w:t>
      </w:r>
      <w:proofErr w:type="spellStart"/>
      <w:r w:rsidRPr="008272C0">
        <w:rPr>
          <w:szCs w:val="24"/>
          <w:lang w:val="ro-RO"/>
        </w:rPr>
        <w:t>cr</w:t>
      </w:r>
      <w:r>
        <w:rPr>
          <w:szCs w:val="24"/>
          <w:lang w:val="ro-RO"/>
        </w:rPr>
        <w:t>i</w:t>
      </w:r>
      <w:r w:rsidRPr="008272C0">
        <w:rPr>
          <w:szCs w:val="24"/>
          <w:lang w:val="ro-RO"/>
        </w:rPr>
        <w:t>ptoactive</w:t>
      </w:r>
      <w:proofErr w:type="spellEnd"/>
      <w:r w:rsidRPr="008272C0">
        <w:rPr>
          <w:szCs w:val="24"/>
          <w:lang w:val="ro-RO"/>
        </w:rPr>
        <w:t xml:space="preserve"> și bunuri a căror valoare poate fi determinată în orice moment, în mod corect, conform prevederilor din documentele constitutive ale acestora)</w:t>
      </w:r>
      <w:r>
        <w:rPr>
          <w:szCs w:val="24"/>
          <w:lang w:val="ro-RO"/>
        </w:rPr>
        <w:t xml:space="preserve">. Aceste prevederi permit </w:t>
      </w:r>
      <w:r w:rsidRPr="001403BC">
        <w:rPr>
          <w:szCs w:val="24"/>
          <w:lang w:val="ro-RO"/>
        </w:rPr>
        <w:t xml:space="preserve">diversificarea portofoliilor și adaptarea fondurilor la </w:t>
      </w:r>
      <w:r>
        <w:rPr>
          <w:szCs w:val="24"/>
          <w:lang w:val="ro-RO"/>
        </w:rPr>
        <w:t xml:space="preserve">noile </w:t>
      </w:r>
      <w:r w:rsidRPr="001403BC">
        <w:rPr>
          <w:szCs w:val="24"/>
          <w:lang w:val="ro-RO"/>
        </w:rPr>
        <w:t>tendințe de investiții, inclusiv în domeniul activelor digitale, ceea ce poate atrage investitori interesați de instrumente inovatoare și alternative</w:t>
      </w:r>
      <w:r>
        <w:rPr>
          <w:szCs w:val="24"/>
          <w:lang w:val="ro-RO"/>
        </w:rPr>
        <w:t xml:space="preserve">. </w:t>
      </w:r>
    </w:p>
    <w:p w:rsidR="006E2FDB" w:rsidRDefault="006E2FDB"/>
    <w:sectPr w:rsidR="006E2F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00F" w:rsidRDefault="00B4000F" w:rsidP="00637C9E">
      <w:r>
        <w:separator/>
      </w:r>
    </w:p>
  </w:endnote>
  <w:endnote w:type="continuationSeparator" w:id="0">
    <w:p w:rsidR="00B4000F" w:rsidRDefault="00B4000F" w:rsidP="0063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00F" w:rsidRDefault="00B4000F" w:rsidP="00637C9E">
      <w:r>
        <w:separator/>
      </w:r>
    </w:p>
  </w:footnote>
  <w:footnote w:type="continuationSeparator" w:id="0">
    <w:p w:rsidR="00B4000F" w:rsidRDefault="00B4000F" w:rsidP="00637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7C9E" w:rsidRDefault="00637C9E">
    <w:pPr>
      <w:pStyle w:val="Header"/>
    </w:pPr>
    <w:r>
      <w:rPr>
        <w:noProof/>
        <w:lang w:val="ro-RO" w:eastAsia="ro-RO"/>
      </w:rPr>
      <w:drawing>
        <wp:inline distT="0" distB="0" distL="0" distR="0" wp14:anchorId="339A19F6" wp14:editId="39E2D2E0">
          <wp:extent cx="5943600" cy="1131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131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3E10A7"/>
    <w:multiLevelType w:val="hybridMultilevel"/>
    <w:tmpl w:val="CDBE7D50"/>
    <w:lvl w:ilvl="0" w:tplc="04090001">
      <w:start w:val="1"/>
      <w:numFmt w:val="bullet"/>
      <w:lvlText w:val=""/>
      <w:lvlJc w:val="left"/>
      <w:pPr>
        <w:ind w:left="720" w:hanging="360"/>
      </w:pPr>
      <w:rPr>
        <w:rFonts w:ascii="Symbol" w:hAnsi="Symbol" w:hint="default"/>
      </w:rPr>
    </w:lvl>
    <w:lvl w:ilvl="1" w:tplc="F84AE7A2">
      <w:numFmt w:val="bullet"/>
      <w:lvlText w:val="•"/>
      <w:lvlJc w:val="left"/>
      <w:pPr>
        <w:ind w:left="1800" w:hanging="720"/>
      </w:pPr>
      <w:rPr>
        <w:rFonts w:ascii="Times New Roman" w:eastAsiaTheme="minorHAnsi" w:hAnsi="Times New Roman" w:cs="Times New Roman" w:hint="default"/>
      </w:rPr>
    </w:lvl>
    <w:lvl w:ilvl="2" w:tplc="EC62F2A8">
      <w:numFmt w:val="bullet"/>
      <w:lvlText w:val="-"/>
      <w:lvlJc w:val="left"/>
      <w:pPr>
        <w:ind w:left="2520" w:hanging="720"/>
      </w:pPr>
      <w:rPr>
        <w:rFonts w:ascii="Times New Roman" w:eastAsiaTheme="minorHAnsi" w:hAnsi="Times New Roman"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C9E"/>
    <w:rsid w:val="00637C9E"/>
    <w:rsid w:val="006E2FDB"/>
    <w:rsid w:val="00B4000F"/>
    <w:rsid w:val="00CE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2B9C"/>
  <w15:chartTrackingRefBased/>
  <w15:docId w15:val="{DEA404D4-FC94-4907-A2EB-458AE79B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7C9E"/>
    <w:pPr>
      <w:spacing w:after="0" w:line="240" w:lineRule="auto"/>
      <w:ind w:firstLine="567"/>
      <w:jc w:val="both"/>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e EI,Paragraphe de liste1,EC,Paragraphe de liste"/>
    <w:basedOn w:val="Normal"/>
    <w:link w:val="ListParagraphChar"/>
    <w:uiPriority w:val="34"/>
    <w:qFormat/>
    <w:rsid w:val="00637C9E"/>
    <w:pPr>
      <w:ind w:left="720"/>
      <w:contextualSpacing/>
    </w:pPr>
  </w:style>
  <w:style w:type="character" w:customStyle="1" w:styleId="ListParagraphChar">
    <w:name w:val="List Paragraph Char"/>
    <w:aliases w:val="Paragraphe EI Char,Paragraphe de liste1 Char,EC Char,Paragraphe de liste Char"/>
    <w:link w:val="ListParagraph"/>
    <w:uiPriority w:val="34"/>
    <w:locked/>
    <w:rsid w:val="00637C9E"/>
    <w:rPr>
      <w:rFonts w:ascii="Times New Roman" w:hAnsi="Times New Roman" w:cs="Times New Roman"/>
      <w:sz w:val="24"/>
    </w:rPr>
  </w:style>
  <w:style w:type="paragraph" w:styleId="Header">
    <w:name w:val="header"/>
    <w:basedOn w:val="Normal"/>
    <w:link w:val="HeaderChar"/>
    <w:uiPriority w:val="99"/>
    <w:unhideWhenUsed/>
    <w:rsid w:val="00637C9E"/>
    <w:pPr>
      <w:tabs>
        <w:tab w:val="center" w:pos="4680"/>
        <w:tab w:val="right" w:pos="9360"/>
      </w:tabs>
    </w:pPr>
  </w:style>
  <w:style w:type="character" w:customStyle="1" w:styleId="HeaderChar">
    <w:name w:val="Header Char"/>
    <w:basedOn w:val="DefaultParagraphFont"/>
    <w:link w:val="Header"/>
    <w:uiPriority w:val="99"/>
    <w:rsid w:val="00637C9E"/>
    <w:rPr>
      <w:rFonts w:ascii="Times New Roman" w:hAnsi="Times New Roman" w:cs="Times New Roman"/>
      <w:sz w:val="24"/>
    </w:rPr>
  </w:style>
  <w:style w:type="paragraph" w:styleId="Footer">
    <w:name w:val="footer"/>
    <w:basedOn w:val="Normal"/>
    <w:link w:val="FooterChar"/>
    <w:uiPriority w:val="99"/>
    <w:unhideWhenUsed/>
    <w:rsid w:val="00637C9E"/>
    <w:pPr>
      <w:tabs>
        <w:tab w:val="center" w:pos="4680"/>
        <w:tab w:val="right" w:pos="9360"/>
      </w:tabs>
    </w:pPr>
  </w:style>
  <w:style w:type="character" w:customStyle="1" w:styleId="FooterChar">
    <w:name w:val="Footer Char"/>
    <w:basedOn w:val="DefaultParagraphFont"/>
    <w:link w:val="Footer"/>
    <w:uiPriority w:val="99"/>
    <w:rsid w:val="00637C9E"/>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780</Words>
  <Characters>4938</Characters>
  <Application>Microsoft Office Word</Application>
  <DocSecurity>0</DocSecurity>
  <Lines>79</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UDROIU Silviu</dc:creator>
  <cp:keywords/>
  <dc:description/>
  <cp:lastModifiedBy>UDROIU Silviu</cp:lastModifiedBy>
  <cp:revision>1</cp:revision>
  <dcterms:created xsi:type="dcterms:W3CDTF">2026-04-03T06:12:00Z</dcterms:created>
  <dcterms:modified xsi:type="dcterms:W3CDTF">2026-04-03T06:17:00Z</dcterms:modified>
</cp:coreProperties>
</file>